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C5" w:rsidRPr="00D232C5" w:rsidRDefault="006029FB" w:rsidP="00F413CA">
      <w:pPr>
        <w:jc w:val="center"/>
        <w:outlineLvl w:val="0"/>
        <w:rPr>
          <w:rFonts w:ascii="Calibri" w:hAnsi="Calibri" w:cs="Calibri"/>
          <w:b/>
          <w:szCs w:val="24"/>
          <w:lang w:val="sr-Cyrl-RS" w:eastAsia="es-ES"/>
        </w:rPr>
      </w:pPr>
      <w:r w:rsidRPr="006029FB">
        <w:rPr>
          <w:rFonts w:ascii="Calibri" w:hAnsi="Calibri" w:cs="Calibri"/>
          <w:b/>
          <w:szCs w:val="24"/>
          <w:lang w:val="sr-Cyrl-RS" w:eastAsia="es-ES"/>
        </w:rPr>
        <w:t>АНЕКС 1: ОПИС УСЛУГА</w:t>
      </w:r>
    </w:p>
    <w:p w:rsidR="00F413CA" w:rsidRPr="00D233DF" w:rsidRDefault="00F413CA" w:rsidP="00F413CA">
      <w:pPr>
        <w:outlineLvl w:val="0"/>
        <w:rPr>
          <w:rFonts w:ascii="Calibri" w:hAnsi="Calibri" w:cs="Calibri"/>
          <w:b/>
          <w:noProof/>
          <w:szCs w:val="24"/>
          <w:u w:val="single"/>
          <w:lang w:eastAsia="es-ES"/>
        </w:rPr>
      </w:pPr>
    </w:p>
    <w:tbl>
      <w:tblPr>
        <w:tblpPr w:leftFromText="141" w:rightFromText="141" w:vertAnchor="text" w:horzAnchor="margin" w:tblpXSpec="center" w:tblpY="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78"/>
        <w:gridCol w:w="6498"/>
      </w:tblGrid>
      <w:tr w:rsidR="00F413CA"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tcPr>
          <w:p w:rsidR="00F413CA" w:rsidRPr="00FF12A5" w:rsidRDefault="00E67664" w:rsidP="00E67664">
            <w:pPr>
              <w:rPr>
                <w:rFonts w:ascii="Calibri" w:hAnsi="Calibri" w:cs="Calibri"/>
                <w:b/>
                <w:noProof/>
                <w:szCs w:val="24"/>
                <w:lang w:val="sr-Cyrl-RS"/>
              </w:rPr>
            </w:pPr>
            <w:r w:rsidRPr="00D232C5">
              <w:rPr>
                <w:rFonts w:ascii="Calibri" w:hAnsi="Calibri" w:cs="Calibri"/>
                <w:b/>
                <w:noProof/>
                <w:szCs w:val="24"/>
              </w:rPr>
              <w:t xml:space="preserve">Назив </w:t>
            </w:r>
            <w:r w:rsidRPr="00D232C5">
              <w:rPr>
                <w:rFonts w:ascii="Calibri" w:hAnsi="Calibri" w:cs="Calibri"/>
                <w:b/>
                <w:noProof/>
                <w:szCs w:val="24"/>
                <w:lang w:val="sr-Cyrl-RS"/>
              </w:rPr>
              <w:t>понуде</w:t>
            </w:r>
          </w:p>
        </w:tc>
        <w:tc>
          <w:tcPr>
            <w:tcW w:w="3393" w:type="pct"/>
            <w:tcBorders>
              <w:top w:val="single" w:sz="6" w:space="0" w:color="auto"/>
              <w:left w:val="single" w:sz="6" w:space="0" w:color="auto"/>
              <w:bottom w:val="single" w:sz="6" w:space="0" w:color="auto"/>
              <w:right w:val="single" w:sz="6" w:space="0" w:color="auto"/>
            </w:tcBorders>
          </w:tcPr>
          <w:p w:rsidR="00E67664" w:rsidRPr="00D232C5" w:rsidRDefault="00E67664" w:rsidP="00E67664">
            <w:pPr>
              <w:jc w:val="both"/>
              <w:rPr>
                <w:rFonts w:ascii="Calibri" w:hAnsi="Calibri" w:cs="Calibri"/>
                <w:noProof/>
                <w:szCs w:val="24"/>
                <w:lang w:val="sr-Cyrl-RS"/>
              </w:rPr>
            </w:pPr>
            <w:r w:rsidRPr="00D232C5">
              <w:rPr>
                <w:rFonts w:ascii="Calibri" w:hAnsi="Calibri" w:cs="Calibri"/>
                <w:noProof/>
                <w:szCs w:val="24"/>
                <w:lang w:val="sr-Cyrl-RS"/>
              </w:rPr>
              <w:t>Услуга ангажовања стручног лица за припрему едукативног пакета – материјала и смерница;</w:t>
            </w:r>
          </w:p>
          <w:p w:rsidR="00E67664" w:rsidRPr="00D232C5" w:rsidRDefault="00E67664" w:rsidP="00E67664">
            <w:pPr>
              <w:jc w:val="both"/>
              <w:rPr>
                <w:rFonts w:ascii="Calibri" w:hAnsi="Calibri" w:cs="Calibri"/>
                <w:noProof/>
                <w:szCs w:val="24"/>
                <w:lang w:val="sr-Cyrl-RS"/>
              </w:rPr>
            </w:pPr>
            <w:r w:rsidRPr="00D232C5">
              <w:rPr>
                <w:rFonts w:ascii="Calibri" w:hAnsi="Calibri" w:cs="Calibri"/>
                <w:noProof/>
                <w:szCs w:val="24"/>
                <w:lang w:val="sr-Cyrl-RS"/>
              </w:rPr>
              <w:t>организацију и реализацију теренских трибина „од врата до врата“ у пољопривредним домаћинствима;</w:t>
            </w:r>
          </w:p>
          <w:p w:rsidR="00F413CA" w:rsidRPr="00D232C5" w:rsidRDefault="00E67664" w:rsidP="00E67664">
            <w:pPr>
              <w:jc w:val="both"/>
              <w:rPr>
                <w:rFonts w:ascii="Calibri" w:hAnsi="Calibri" w:cs="Calibri"/>
                <w:noProof/>
                <w:szCs w:val="24"/>
                <w:lang w:val="sr-Cyrl-RS"/>
              </w:rPr>
            </w:pPr>
            <w:r w:rsidRPr="00D232C5">
              <w:rPr>
                <w:rFonts w:ascii="Calibri" w:hAnsi="Calibri" w:cs="Calibri"/>
                <w:noProof/>
                <w:szCs w:val="24"/>
                <w:lang w:val="sr-Cyrl-RS"/>
              </w:rPr>
              <w:t>организацију индивидуалне менторске подршке пољопривредницима.</w:t>
            </w:r>
          </w:p>
        </w:tc>
      </w:tr>
      <w:tr w:rsidR="00F413CA"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vAlign w:val="center"/>
          </w:tcPr>
          <w:p w:rsidR="00E67664" w:rsidRPr="00FF12A5" w:rsidRDefault="00E67664" w:rsidP="00E67664">
            <w:pPr>
              <w:rPr>
                <w:rFonts w:ascii="Calibri" w:hAnsi="Calibri" w:cs="Calibri"/>
                <w:b/>
                <w:noProof/>
                <w:szCs w:val="24"/>
                <w:lang w:val="sr-Cyrl-RS"/>
              </w:rPr>
            </w:pPr>
            <w:r w:rsidRPr="00D232C5">
              <w:rPr>
                <w:rFonts w:ascii="Calibri" w:hAnsi="Calibri" w:cs="Calibri"/>
                <w:b/>
                <w:noProof/>
                <w:szCs w:val="24"/>
              </w:rPr>
              <w:t xml:space="preserve">Број </w:t>
            </w:r>
            <w:r w:rsidRPr="00D232C5">
              <w:rPr>
                <w:rFonts w:ascii="Calibri" w:hAnsi="Calibri" w:cs="Calibri"/>
                <w:b/>
                <w:noProof/>
                <w:szCs w:val="24"/>
                <w:lang w:val="sr-Cyrl-RS"/>
              </w:rPr>
              <w:t>понуде</w:t>
            </w:r>
          </w:p>
          <w:p w:rsidR="00F413CA" w:rsidRPr="00D232C5" w:rsidRDefault="00F413CA" w:rsidP="00E67664">
            <w:pPr>
              <w:rPr>
                <w:rFonts w:ascii="Calibri" w:hAnsi="Calibri" w:cs="Calibri"/>
                <w:b/>
                <w:noProof/>
                <w:szCs w:val="24"/>
              </w:rPr>
            </w:pPr>
          </w:p>
        </w:tc>
        <w:tc>
          <w:tcPr>
            <w:tcW w:w="3393" w:type="pct"/>
            <w:tcBorders>
              <w:top w:val="single" w:sz="6" w:space="0" w:color="auto"/>
              <w:left w:val="single" w:sz="6" w:space="0" w:color="auto"/>
              <w:bottom w:val="single" w:sz="6" w:space="0" w:color="auto"/>
              <w:right w:val="single" w:sz="6" w:space="0" w:color="auto"/>
            </w:tcBorders>
            <w:vAlign w:val="center"/>
          </w:tcPr>
          <w:p w:rsidR="00F413CA" w:rsidRPr="00D232C5" w:rsidRDefault="00E67664" w:rsidP="003F7BF2">
            <w:pPr>
              <w:rPr>
                <w:rFonts w:ascii="Calibri" w:hAnsi="Calibri" w:cs="Calibri"/>
                <w:noProof/>
                <w:szCs w:val="24"/>
              </w:rPr>
            </w:pPr>
            <w:r w:rsidRPr="00D232C5">
              <w:rPr>
                <w:rFonts w:ascii="Calibri" w:hAnsi="Calibri" w:cs="Calibri"/>
                <w:noProof/>
                <w:szCs w:val="24"/>
              </w:rPr>
              <w:t>Понуда број 01/2026</w:t>
            </w:r>
          </w:p>
        </w:tc>
      </w:tr>
      <w:tr w:rsidR="00E67664"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vAlign w:val="center"/>
          </w:tcPr>
          <w:p w:rsidR="00E67664" w:rsidRPr="00D232C5" w:rsidRDefault="00E67664" w:rsidP="00E67664">
            <w:pPr>
              <w:rPr>
                <w:rFonts w:ascii="Calibri" w:hAnsi="Calibri" w:cs="Calibri"/>
                <w:b/>
                <w:noProof/>
                <w:szCs w:val="24"/>
              </w:rPr>
            </w:pPr>
            <w:r w:rsidRPr="00D232C5">
              <w:rPr>
                <w:rFonts w:ascii="Calibri" w:hAnsi="Calibri" w:cs="Calibri"/>
                <w:b/>
                <w:noProof/>
                <w:szCs w:val="24"/>
              </w:rPr>
              <w:t xml:space="preserve">Број буџетске линије/линија у буџету пројекта  </w:t>
            </w:r>
            <w:r w:rsidRPr="00D232C5">
              <w:rPr>
                <w:rFonts w:ascii="Calibri" w:hAnsi="Calibri" w:cs="Calibri"/>
                <w:bCs/>
                <w:i/>
                <w:iCs/>
                <w:noProof/>
                <w:szCs w:val="24"/>
              </w:rPr>
              <w:t>(из којих се плаћа услуга/роба)</w:t>
            </w:r>
          </w:p>
        </w:tc>
        <w:tc>
          <w:tcPr>
            <w:tcW w:w="3393" w:type="pct"/>
            <w:tcBorders>
              <w:top w:val="single" w:sz="6" w:space="0" w:color="auto"/>
              <w:left w:val="single" w:sz="6" w:space="0" w:color="auto"/>
              <w:bottom w:val="single" w:sz="6" w:space="0" w:color="auto"/>
              <w:right w:val="single" w:sz="6" w:space="0" w:color="auto"/>
            </w:tcBorders>
            <w:vAlign w:val="center"/>
          </w:tcPr>
          <w:p w:rsidR="00E67664" w:rsidRPr="00D232C5" w:rsidRDefault="00E67664" w:rsidP="00E67664">
            <w:pPr>
              <w:rPr>
                <w:rFonts w:ascii="Calibri" w:hAnsi="Calibri" w:cs="Calibri"/>
                <w:noProof/>
                <w:szCs w:val="24"/>
              </w:rPr>
            </w:pPr>
            <w:r w:rsidRPr="00D232C5">
              <w:rPr>
                <w:rFonts w:ascii="Calibri" w:hAnsi="Calibri" w:cs="Calibri"/>
                <w:noProof/>
                <w:szCs w:val="24"/>
              </w:rPr>
              <w:t>4.1. Припрема едукативног пакетa - материјали и смернице (А1.1)</w:t>
            </w:r>
          </w:p>
          <w:p w:rsidR="00E67664" w:rsidRPr="00D232C5" w:rsidRDefault="00E67664" w:rsidP="00E67664">
            <w:pPr>
              <w:rPr>
                <w:rFonts w:ascii="Calibri" w:hAnsi="Calibri" w:cs="Calibri"/>
                <w:noProof/>
                <w:szCs w:val="24"/>
              </w:rPr>
            </w:pPr>
            <w:r w:rsidRPr="00D232C5">
              <w:rPr>
                <w:rFonts w:ascii="Calibri" w:hAnsi="Calibri" w:cs="Calibri"/>
                <w:noProof/>
                <w:szCs w:val="24"/>
              </w:rPr>
              <w:t>4.2. Организација теренских трибина „од врата до врата“ у пољопривредним домаћинствима (А1.2)</w:t>
            </w:r>
          </w:p>
          <w:p w:rsidR="00E67664" w:rsidRPr="00D232C5" w:rsidRDefault="00E67664" w:rsidP="00E67664">
            <w:pPr>
              <w:rPr>
                <w:rFonts w:ascii="Calibri" w:hAnsi="Calibri" w:cs="Calibri"/>
                <w:noProof/>
                <w:szCs w:val="24"/>
              </w:rPr>
            </w:pPr>
            <w:r w:rsidRPr="00D232C5">
              <w:rPr>
                <w:rFonts w:ascii="Calibri" w:hAnsi="Calibri" w:cs="Calibri"/>
                <w:noProof/>
                <w:szCs w:val="24"/>
              </w:rPr>
              <w:t>4.3 Организација индивидуалне менторске подршке (А1.3)</w:t>
            </w:r>
          </w:p>
        </w:tc>
      </w:tr>
      <w:tr w:rsidR="00E67664"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vAlign w:val="bottom"/>
          </w:tcPr>
          <w:p w:rsidR="00E67664" w:rsidRPr="00FF12A5" w:rsidRDefault="00FF12A5" w:rsidP="00E67664">
            <w:pPr>
              <w:rPr>
                <w:rFonts w:ascii="Calibri" w:hAnsi="Calibri" w:cs="Calibri"/>
                <w:b/>
                <w:noProof/>
                <w:szCs w:val="24"/>
                <w:lang w:val="sr-Cyrl-RS"/>
              </w:rPr>
            </w:pPr>
            <w:r>
              <w:rPr>
                <w:rFonts w:ascii="Calibri" w:hAnsi="Calibri" w:cs="Calibri"/>
                <w:b/>
                <w:noProof/>
                <w:szCs w:val="24"/>
              </w:rPr>
              <w:t>Назив пројекта</w:t>
            </w:r>
          </w:p>
        </w:tc>
        <w:tc>
          <w:tcPr>
            <w:tcW w:w="3393" w:type="pct"/>
            <w:tcBorders>
              <w:top w:val="single" w:sz="6" w:space="0" w:color="auto"/>
              <w:left w:val="single" w:sz="6" w:space="0" w:color="auto"/>
              <w:bottom w:val="single" w:sz="6" w:space="0" w:color="auto"/>
              <w:right w:val="single" w:sz="6" w:space="0" w:color="auto"/>
            </w:tcBorders>
            <w:vAlign w:val="center"/>
          </w:tcPr>
          <w:p w:rsidR="00E67664" w:rsidRPr="00D232C5" w:rsidRDefault="00E67664" w:rsidP="00E67664">
            <w:pPr>
              <w:pStyle w:val="Header"/>
              <w:rPr>
                <w:rFonts w:ascii="Calibri" w:hAnsi="Calibri" w:cs="Calibri"/>
                <w:noProof/>
                <w:color w:val="262626" w:themeColor="text1" w:themeTint="D9"/>
                <w:szCs w:val="24"/>
              </w:rPr>
            </w:pPr>
            <w:r w:rsidRPr="00D232C5">
              <w:rPr>
                <w:rFonts w:ascii="Calibri" w:hAnsi="Calibri" w:cs="Calibri"/>
                <w:noProof/>
                <w:szCs w:val="24"/>
              </w:rPr>
              <w:t>„Од врата до врата за одрживу пољопривреду у Парку природе „Голија“”</w:t>
            </w:r>
          </w:p>
        </w:tc>
      </w:tr>
      <w:tr w:rsidR="00E67664"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vAlign w:val="center"/>
          </w:tcPr>
          <w:p w:rsidR="00E67664" w:rsidRPr="00D232C5" w:rsidRDefault="00E67664" w:rsidP="00E67664">
            <w:pPr>
              <w:rPr>
                <w:rFonts w:ascii="Calibri" w:hAnsi="Calibri" w:cs="Calibri"/>
                <w:b/>
                <w:noProof/>
                <w:szCs w:val="24"/>
                <w:lang w:val="sr-Cyrl-RS"/>
              </w:rPr>
            </w:pPr>
            <w:r w:rsidRPr="00D232C5">
              <w:rPr>
                <w:rFonts w:ascii="Calibri" w:hAnsi="Calibri" w:cs="Calibri"/>
                <w:b/>
                <w:noProof/>
                <w:szCs w:val="24"/>
                <w:lang w:val="sr-Cyrl-RS"/>
              </w:rPr>
              <w:t>Донатор</w:t>
            </w:r>
          </w:p>
        </w:tc>
        <w:tc>
          <w:tcPr>
            <w:tcW w:w="3393" w:type="pct"/>
            <w:tcBorders>
              <w:top w:val="single" w:sz="6" w:space="0" w:color="auto"/>
              <w:left w:val="single" w:sz="6" w:space="0" w:color="auto"/>
              <w:bottom w:val="single" w:sz="6" w:space="0" w:color="auto"/>
              <w:right w:val="single" w:sz="6" w:space="0" w:color="auto"/>
            </w:tcBorders>
            <w:vAlign w:val="center"/>
          </w:tcPr>
          <w:p w:rsidR="00E67664" w:rsidRPr="00D232C5" w:rsidRDefault="00E67664" w:rsidP="00E67664">
            <w:pPr>
              <w:rPr>
                <w:rFonts w:ascii="Calibri" w:hAnsi="Calibri" w:cs="Calibri"/>
                <w:noProof/>
                <w:szCs w:val="24"/>
                <w:lang w:val="sr-Cyrl-RS"/>
              </w:rPr>
            </w:pPr>
            <w:r w:rsidRPr="00D232C5">
              <w:rPr>
                <w:rFonts w:ascii="Calibri" w:hAnsi="Calibri" w:cs="Calibri"/>
                <w:noProof/>
                <w:szCs w:val="24"/>
              </w:rPr>
              <w:t>Пројекат је подржан од стране Европске уније</w:t>
            </w:r>
            <w:r w:rsidRPr="00D232C5">
              <w:rPr>
                <w:rFonts w:ascii="Calibri" w:hAnsi="Calibri" w:cs="Calibri"/>
                <w:noProof/>
                <w:szCs w:val="24"/>
                <w:lang w:val="sr-Cyrl-RS"/>
              </w:rPr>
              <w:t>.</w:t>
            </w:r>
          </w:p>
        </w:tc>
      </w:tr>
      <w:tr w:rsidR="00E67664" w:rsidRPr="00D232C5" w:rsidTr="00457751">
        <w:trPr>
          <w:trHeight w:val="448"/>
        </w:trPr>
        <w:tc>
          <w:tcPr>
            <w:tcW w:w="1607" w:type="pct"/>
            <w:tcBorders>
              <w:top w:val="single" w:sz="6" w:space="0" w:color="auto"/>
              <w:left w:val="single" w:sz="6" w:space="0" w:color="auto"/>
              <w:bottom w:val="single" w:sz="6" w:space="0" w:color="auto"/>
              <w:right w:val="single" w:sz="6" w:space="0" w:color="auto"/>
            </w:tcBorders>
            <w:shd w:val="pct5" w:color="auto" w:fill="FFFFFF"/>
            <w:vAlign w:val="bottom"/>
            <w:hideMark/>
          </w:tcPr>
          <w:p w:rsidR="00E67664" w:rsidRPr="00FF12A5" w:rsidRDefault="00FF12A5" w:rsidP="00E67664">
            <w:pPr>
              <w:rPr>
                <w:rFonts w:ascii="Calibri" w:hAnsi="Calibri" w:cs="Calibri"/>
                <w:b/>
                <w:noProof/>
                <w:szCs w:val="24"/>
                <w:lang w:val="sr-Cyrl-RS"/>
              </w:rPr>
            </w:pPr>
            <w:r>
              <w:rPr>
                <w:rFonts w:ascii="Calibri" w:hAnsi="Calibri" w:cs="Calibri"/>
                <w:b/>
                <w:noProof/>
                <w:szCs w:val="24"/>
              </w:rPr>
              <w:t>Датум</w:t>
            </w:r>
          </w:p>
        </w:tc>
        <w:tc>
          <w:tcPr>
            <w:tcW w:w="3393" w:type="pct"/>
            <w:tcBorders>
              <w:top w:val="single" w:sz="6" w:space="0" w:color="auto"/>
              <w:left w:val="single" w:sz="6" w:space="0" w:color="auto"/>
              <w:bottom w:val="single" w:sz="6" w:space="0" w:color="auto"/>
              <w:right w:val="single" w:sz="6" w:space="0" w:color="auto"/>
            </w:tcBorders>
            <w:vAlign w:val="center"/>
          </w:tcPr>
          <w:p w:rsidR="00E67664" w:rsidRPr="00D232C5" w:rsidRDefault="00E67664" w:rsidP="00E67664">
            <w:pPr>
              <w:rPr>
                <w:rFonts w:ascii="Calibri" w:hAnsi="Calibri" w:cs="Calibri"/>
                <w:noProof/>
                <w:szCs w:val="24"/>
                <w:lang w:val="sr-Cyrl-RS"/>
              </w:rPr>
            </w:pPr>
          </w:p>
        </w:tc>
      </w:tr>
    </w:tbl>
    <w:p w:rsidR="00F413CA" w:rsidRPr="00D232C5" w:rsidRDefault="00F413CA" w:rsidP="00F413CA">
      <w:pPr>
        <w:tabs>
          <w:tab w:val="left" w:pos="3636"/>
        </w:tabs>
        <w:jc w:val="both"/>
        <w:rPr>
          <w:rFonts w:ascii="Calibri" w:hAnsi="Calibri" w:cs="Calibri"/>
          <w:noProof/>
          <w:szCs w:val="24"/>
          <w:lang w:eastAsia="es-ES"/>
        </w:rPr>
      </w:pPr>
    </w:p>
    <w:p w:rsidR="00E67664" w:rsidRPr="007060CB" w:rsidRDefault="006029FB" w:rsidP="006029FB">
      <w:pPr>
        <w:tabs>
          <w:tab w:val="left" w:pos="3636"/>
        </w:tabs>
        <w:jc w:val="both"/>
        <w:rPr>
          <w:rFonts w:ascii="Calibri" w:hAnsi="Calibri" w:cs="Calibri"/>
          <w:i/>
          <w:noProof/>
          <w:szCs w:val="24"/>
          <w:lang w:val="sr-Cyrl-RS" w:eastAsia="es-ES"/>
        </w:rPr>
      </w:pPr>
      <w:r w:rsidRPr="007060CB">
        <w:rPr>
          <w:rFonts w:ascii="Calibri" w:hAnsi="Calibri" w:cs="Calibri"/>
          <w:b/>
          <w:i/>
          <w:noProof/>
          <w:szCs w:val="24"/>
          <w:lang w:val="sr-Cyrl-RS" w:eastAsia="es-ES"/>
        </w:rPr>
        <w:t>1.Опис посла:</w:t>
      </w:r>
      <w:r w:rsidR="007060CB">
        <w:rPr>
          <w:rFonts w:ascii="Calibri" w:hAnsi="Calibri" w:cs="Calibri"/>
          <w:b/>
          <w:i/>
          <w:noProof/>
          <w:szCs w:val="24"/>
          <w:lang w:val="sr-Cyrl-RS" w:eastAsia="es-ES"/>
        </w:rPr>
        <w:t xml:space="preserve"> </w:t>
      </w:r>
      <w:r w:rsidRPr="007060CB">
        <w:rPr>
          <w:rFonts w:ascii="Calibri" w:hAnsi="Calibri" w:cs="Calibri"/>
          <w:i/>
          <w:noProof/>
          <w:szCs w:val="24"/>
          <w:lang w:val="sr-Cyrl-RS" w:eastAsia="es-ES"/>
        </w:rPr>
        <w:t>У оквиру услуге потребно потребно је обезбедити следеће услуге:</w:t>
      </w:r>
    </w:p>
    <w:p w:rsidR="006029FB" w:rsidRPr="007060CB" w:rsidRDefault="006029FB" w:rsidP="006029FB">
      <w:pPr>
        <w:tabs>
          <w:tab w:val="left" w:pos="3636"/>
        </w:tabs>
        <w:jc w:val="both"/>
        <w:rPr>
          <w:rFonts w:ascii="Calibri" w:hAnsi="Calibri" w:cs="Calibri"/>
          <w:i/>
          <w:noProof/>
          <w:szCs w:val="24"/>
          <w:lang w:val="sr-Cyrl-RS" w:eastAsia="es-ES"/>
        </w:rPr>
      </w:pPr>
    </w:p>
    <w:p w:rsidR="006029FB" w:rsidRPr="007060CB" w:rsidRDefault="006029FB" w:rsidP="006029FB">
      <w:pPr>
        <w:spacing w:before="100" w:beforeAutospacing="1" w:after="100" w:afterAutospacing="1"/>
        <w:outlineLvl w:val="3"/>
        <w:rPr>
          <w:rFonts w:ascii="Calibri" w:eastAsia="Times New Roman" w:hAnsi="Calibri" w:cs="Calibri"/>
          <w:b/>
          <w:bCs/>
          <w:i/>
          <w:szCs w:val="24"/>
        </w:rPr>
      </w:pPr>
      <w:r w:rsidRPr="007060CB">
        <w:rPr>
          <w:rFonts w:ascii="Calibri" w:eastAsia="Times New Roman" w:hAnsi="Calibri" w:cs="Calibri"/>
          <w:b/>
          <w:bCs/>
          <w:i/>
          <w:szCs w:val="24"/>
        </w:rPr>
        <w:t xml:space="preserve">А1.1 – </w:t>
      </w:r>
      <w:proofErr w:type="spellStart"/>
      <w:r w:rsidRPr="007060CB">
        <w:rPr>
          <w:rFonts w:ascii="Calibri" w:eastAsia="Times New Roman" w:hAnsi="Calibri" w:cs="Calibri"/>
          <w:b/>
          <w:bCs/>
          <w:i/>
          <w:szCs w:val="24"/>
        </w:rPr>
        <w:t>Припрема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едукативног</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пакета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материјали</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смернице</w:t>
      </w:r>
      <w:proofErr w:type="spellEnd"/>
      <w:r w:rsidRPr="007060CB">
        <w:rPr>
          <w:rFonts w:ascii="Calibri" w:eastAsia="Times New Roman" w:hAnsi="Calibri" w:cs="Calibri"/>
          <w:b/>
          <w:bCs/>
          <w:i/>
          <w:szCs w:val="24"/>
        </w:rPr>
        <w:t>)</w:t>
      </w:r>
      <w:bookmarkStart w:id="0" w:name="_GoBack"/>
      <w:bookmarkEnd w:id="0"/>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Стручно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лице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обавези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припреми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свеобухватан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пакет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намењен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пољопривредницима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Парку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природе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Голија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ће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користити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као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основни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инструмент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подизања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свести</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преноса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знања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током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активности</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пакет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обухвата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израду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писаних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материјала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практичних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смерница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тематских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садржаја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из</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следећих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области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одржива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агроекологија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органска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производња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управљање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пашњачким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системима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принципи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циркуларне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економије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руралном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контексту</w:t>
      </w:r>
      <w:proofErr w:type="spell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Материјали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припремају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јасан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разумљив</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практично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примењив</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начин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прилагођен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знању</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потребама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пољопривредника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руралним</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брдско-планинским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подручјима</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proofErr w:type="gramStart"/>
      <w:r w:rsidRPr="007060CB">
        <w:rPr>
          <w:rFonts w:ascii="Calibri" w:eastAsia="Times New Roman" w:hAnsi="Calibri" w:cs="Calibri"/>
          <w:i/>
          <w:szCs w:val="24"/>
        </w:rPr>
        <w:t>Свака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тематска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целина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садржи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теоријски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преглед</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конкретне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препоруке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газдинству</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примере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добре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праксе</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Стручно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лице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одговорно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w:t>
      </w:r>
      <w:proofErr w:type="spellEnd"/>
      <w:r w:rsidRPr="007060CB">
        <w:rPr>
          <w:rFonts w:ascii="Calibri" w:eastAsia="Times New Roman" w:hAnsi="Calibri" w:cs="Calibri"/>
          <w:i/>
          <w:szCs w:val="24"/>
        </w:rPr>
        <w:t>:</w:t>
      </w:r>
    </w:p>
    <w:p w:rsidR="006029FB" w:rsidRPr="007060CB" w:rsidRDefault="006029FB" w:rsidP="006029FB">
      <w:pPr>
        <w:numPr>
          <w:ilvl w:val="0"/>
          <w:numId w:val="2"/>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lastRenderedPageBreak/>
        <w:t>Израду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едукативних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материјала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брошура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водича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информативних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листова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складу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тематским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областима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пројекта</w:t>
      </w:r>
      <w:proofErr w:type="spellEnd"/>
      <w:r w:rsidRPr="007060CB">
        <w:rPr>
          <w:rFonts w:ascii="Calibri" w:eastAsia="Times New Roman" w:hAnsi="Calibri" w:cs="Calibri"/>
          <w:i/>
          <w:szCs w:val="24"/>
        </w:rPr>
        <w:t>;</w:t>
      </w:r>
    </w:p>
    <w:p w:rsidR="006029FB" w:rsidRPr="007060CB" w:rsidRDefault="006029FB" w:rsidP="006029FB">
      <w:pPr>
        <w:numPr>
          <w:ilvl w:val="0"/>
          <w:numId w:val="2"/>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Израду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практичних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смерница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корак-по-корак</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упутстава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одрживих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пракси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прилагођених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условима</w:t>
      </w:r>
      <w:proofErr w:type="spellEnd"/>
      <w:r w:rsidRPr="007060CB">
        <w:rPr>
          <w:rFonts w:ascii="Calibri" w:eastAsia="Times New Roman" w:hAnsi="Calibri" w:cs="Calibri"/>
          <w:i/>
          <w:szCs w:val="24"/>
        </w:rPr>
        <w:t xml:space="preserve"> ПП „</w:t>
      </w:r>
      <w:proofErr w:type="spellStart"/>
      <w:r w:rsidRPr="007060CB">
        <w:rPr>
          <w:rFonts w:ascii="Calibri" w:eastAsia="Times New Roman" w:hAnsi="Calibri" w:cs="Calibri"/>
          <w:i/>
          <w:szCs w:val="24"/>
        </w:rPr>
        <w:t>Голија</w:t>
      </w:r>
      <w:proofErr w:type="spellEnd"/>
      <w:r w:rsidRPr="007060CB">
        <w:rPr>
          <w:rFonts w:ascii="Calibri" w:eastAsia="Times New Roman" w:hAnsi="Calibri" w:cs="Calibri"/>
          <w:i/>
          <w:szCs w:val="24"/>
        </w:rPr>
        <w:t>";</w:t>
      </w:r>
    </w:p>
    <w:p w:rsidR="006029FB" w:rsidRPr="007060CB" w:rsidRDefault="006029FB" w:rsidP="006029FB">
      <w:pPr>
        <w:numPr>
          <w:ilvl w:val="0"/>
          <w:numId w:val="2"/>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Тематску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обраду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садржаја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систематизацију</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адаптацију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постојећих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налаза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препорука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регулаторног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оквира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национални</w:t>
      </w:r>
      <w:proofErr w:type="spellEnd"/>
      <w:r w:rsidRPr="007060CB">
        <w:rPr>
          <w:rFonts w:ascii="Calibri" w:eastAsia="Times New Roman" w:hAnsi="Calibri" w:cs="Calibri"/>
          <w:i/>
          <w:szCs w:val="24"/>
        </w:rPr>
        <w:t xml:space="preserve"> и ЕУ) у </w:t>
      </w:r>
      <w:proofErr w:type="spellStart"/>
      <w:r w:rsidRPr="007060CB">
        <w:rPr>
          <w:rFonts w:ascii="Calibri" w:eastAsia="Times New Roman" w:hAnsi="Calibri" w:cs="Calibri"/>
          <w:i/>
          <w:szCs w:val="24"/>
        </w:rPr>
        <w:t>формат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разумљив</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крајњим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корисницима</w:t>
      </w:r>
      <w:proofErr w:type="spellEnd"/>
      <w:r w:rsidRPr="007060CB">
        <w:rPr>
          <w:rFonts w:ascii="Calibri" w:eastAsia="Times New Roman" w:hAnsi="Calibri" w:cs="Calibri"/>
          <w:i/>
          <w:szCs w:val="24"/>
        </w:rPr>
        <w:t>;</w:t>
      </w:r>
    </w:p>
    <w:p w:rsidR="006029FB" w:rsidRPr="007060CB" w:rsidRDefault="006029FB" w:rsidP="006029FB">
      <w:pPr>
        <w:numPr>
          <w:ilvl w:val="0"/>
          <w:numId w:val="2"/>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Достављање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нацрта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координатору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увид</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усаглашавање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финализације</w:t>
      </w:r>
      <w:proofErr w:type="spellEnd"/>
      <w:r w:rsidRPr="007060CB">
        <w:rPr>
          <w:rFonts w:ascii="Calibri" w:eastAsia="Times New Roman" w:hAnsi="Calibri" w:cs="Calibri"/>
          <w:i/>
          <w:szCs w:val="24"/>
        </w:rPr>
        <w:t>;</w:t>
      </w:r>
    </w:p>
    <w:p w:rsidR="006029FB" w:rsidRPr="007060CB" w:rsidRDefault="006029FB" w:rsidP="006029FB">
      <w:pPr>
        <w:numPr>
          <w:ilvl w:val="0"/>
          <w:numId w:val="2"/>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Финализацију</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предају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комплетног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пакета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дигиталном</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штампаном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облику</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складу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роковима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пројекта</w:t>
      </w:r>
      <w:proofErr w:type="spell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rPr>
          <w:rFonts w:ascii="Calibri" w:eastAsia="Times New Roman" w:hAnsi="Calibri" w:cs="Calibri"/>
          <w:i/>
          <w:szCs w:val="24"/>
          <w:lang w:val="sr-Cyrl-RS"/>
        </w:rPr>
      </w:pPr>
      <w:proofErr w:type="spellStart"/>
      <w:proofErr w:type="gramStart"/>
      <w:r w:rsidRPr="007060CB">
        <w:rPr>
          <w:rFonts w:ascii="Calibri" w:eastAsia="Times New Roman" w:hAnsi="Calibri" w:cs="Calibri"/>
          <w:i/>
          <w:szCs w:val="24"/>
        </w:rPr>
        <w:t>Израда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пакета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реализује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периоду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b/>
          <w:bCs/>
          <w:i/>
          <w:szCs w:val="24"/>
        </w:rPr>
        <w:t>мај</w:t>
      </w:r>
      <w:proofErr w:type="spellEnd"/>
      <w:r w:rsidRPr="007060CB">
        <w:rPr>
          <w:rFonts w:ascii="Calibri" w:eastAsia="Times New Roman" w:hAnsi="Calibri" w:cs="Calibri"/>
          <w:b/>
          <w:bCs/>
          <w:i/>
          <w:szCs w:val="24"/>
        </w:rPr>
        <w:t>–</w:t>
      </w:r>
      <w:proofErr w:type="spellStart"/>
      <w:r w:rsidRPr="007060CB">
        <w:rPr>
          <w:rFonts w:ascii="Calibri" w:eastAsia="Times New Roman" w:hAnsi="Calibri" w:cs="Calibri"/>
          <w:b/>
          <w:bCs/>
          <w:i/>
          <w:szCs w:val="24"/>
        </w:rPr>
        <w:t>јун</w:t>
      </w:r>
      <w:proofErr w:type="spellEnd"/>
      <w:r w:rsidRPr="007060CB">
        <w:rPr>
          <w:rFonts w:ascii="Calibri" w:eastAsia="Times New Roman" w:hAnsi="Calibri" w:cs="Calibri"/>
          <w:b/>
          <w:bCs/>
          <w:i/>
          <w:szCs w:val="24"/>
        </w:rPr>
        <w:t xml:space="preserve"> 2026.</w:t>
      </w:r>
      <w:proofErr w:type="gramEnd"/>
      <w:r w:rsidRPr="007060CB">
        <w:rPr>
          <w:rFonts w:ascii="Calibri" w:eastAsia="Times New Roman" w:hAnsi="Calibri" w:cs="Calibri"/>
          <w:b/>
          <w:bCs/>
          <w:i/>
          <w:szCs w:val="24"/>
        </w:rPr>
        <w:t xml:space="preserve"> </w:t>
      </w:r>
      <w:proofErr w:type="spellStart"/>
      <w:proofErr w:type="gramStart"/>
      <w:r w:rsidRPr="007060CB">
        <w:rPr>
          <w:rFonts w:ascii="Calibri" w:eastAsia="Times New Roman" w:hAnsi="Calibri" w:cs="Calibri"/>
          <w:b/>
          <w:bCs/>
          <w:i/>
          <w:szCs w:val="24"/>
        </w:rPr>
        <w:t>године</w:t>
      </w:r>
      <w:proofErr w:type="spellEnd"/>
      <w:proofErr w:type="gram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outlineLvl w:val="3"/>
        <w:rPr>
          <w:rFonts w:ascii="Calibri" w:eastAsia="Times New Roman" w:hAnsi="Calibri" w:cs="Calibri"/>
          <w:b/>
          <w:bCs/>
          <w:i/>
          <w:szCs w:val="24"/>
        </w:rPr>
      </w:pPr>
      <w:r w:rsidRPr="007060CB">
        <w:rPr>
          <w:rFonts w:ascii="Calibri" w:eastAsia="Times New Roman" w:hAnsi="Calibri" w:cs="Calibri"/>
          <w:b/>
          <w:bCs/>
          <w:i/>
          <w:szCs w:val="24"/>
        </w:rPr>
        <w:t xml:space="preserve">А1.2 – </w:t>
      </w:r>
      <w:proofErr w:type="spellStart"/>
      <w:r w:rsidRPr="007060CB">
        <w:rPr>
          <w:rFonts w:ascii="Calibri" w:eastAsia="Times New Roman" w:hAnsi="Calibri" w:cs="Calibri"/>
          <w:b/>
          <w:bCs/>
          <w:i/>
          <w:szCs w:val="24"/>
        </w:rPr>
        <w:t>Организација</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реализација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теренских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трибина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Од</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врата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до</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врата</w:t>
      </w:r>
      <w:proofErr w:type="spellEnd"/>
      <w:r w:rsidRPr="007060CB">
        <w:rPr>
          <w:rFonts w:ascii="Calibri" w:eastAsia="Times New Roman" w:hAnsi="Calibri" w:cs="Calibri"/>
          <w:b/>
          <w:bCs/>
          <w:i/>
          <w:szCs w:val="24"/>
        </w:rPr>
        <w:t xml:space="preserve">" у </w:t>
      </w:r>
      <w:proofErr w:type="spellStart"/>
      <w:r w:rsidRPr="007060CB">
        <w:rPr>
          <w:rFonts w:ascii="Calibri" w:eastAsia="Times New Roman" w:hAnsi="Calibri" w:cs="Calibri"/>
          <w:b/>
          <w:bCs/>
          <w:i/>
          <w:szCs w:val="24"/>
        </w:rPr>
        <w:t>пољопривредним</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домаћинствима</w:t>
      </w:r>
      <w:proofErr w:type="spellEnd"/>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Стручно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лице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обавези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организује</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спроведе</w:t>
      </w:r>
      <w:proofErr w:type="spellEnd"/>
      <w:r w:rsidRPr="007060CB">
        <w:rPr>
          <w:rFonts w:ascii="Calibri" w:eastAsia="Times New Roman" w:hAnsi="Calibri" w:cs="Calibri"/>
          <w:i/>
          <w:szCs w:val="24"/>
        </w:rPr>
        <w:t xml:space="preserve"> </w:t>
      </w:r>
      <w:r w:rsidRPr="007060CB">
        <w:rPr>
          <w:rFonts w:ascii="Calibri" w:eastAsia="Times New Roman" w:hAnsi="Calibri" w:cs="Calibri"/>
          <w:b/>
          <w:bCs/>
          <w:i/>
          <w:szCs w:val="24"/>
        </w:rPr>
        <w:t xml:space="preserve">18 </w:t>
      </w:r>
      <w:proofErr w:type="spellStart"/>
      <w:r w:rsidRPr="007060CB">
        <w:rPr>
          <w:rFonts w:ascii="Calibri" w:eastAsia="Times New Roman" w:hAnsi="Calibri" w:cs="Calibri"/>
          <w:b/>
          <w:bCs/>
          <w:i/>
          <w:szCs w:val="24"/>
        </w:rPr>
        <w:t>информативно-едукативних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теренских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посета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домаћинствима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удаљеним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селима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Парка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природе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Голија</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реализују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територији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Града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Краљева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села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Рудно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Дражинићи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Бзовик</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Студеница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територији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Општине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Ивањица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села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Девићи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Вионица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Коритник</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Оцртен</w:t>
      </w:r>
      <w:proofErr w:type="spell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Свака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подразумева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непосредни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сусрет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пољопривредницима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локацији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или</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договореном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окупљалишту</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оквиру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насеља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уз</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практичан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приступ</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заснован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конкретним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потребама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условима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терену</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Активности</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оквиру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ове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компоненте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обухватају</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Припрему</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планирање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посета</w:t>
      </w:r>
      <w:proofErr w:type="spellEnd"/>
      <w:r w:rsidRPr="007060CB">
        <w:rPr>
          <w:rFonts w:ascii="Calibri" w:eastAsia="Times New Roman" w:hAnsi="Calibri" w:cs="Calibri"/>
          <w:i/>
          <w:szCs w:val="24"/>
        </w:rPr>
        <w:t xml:space="preserve"> – у </w:t>
      </w:r>
      <w:proofErr w:type="spellStart"/>
      <w:r w:rsidRPr="007060CB">
        <w:rPr>
          <w:rFonts w:ascii="Calibri" w:eastAsia="Times New Roman" w:hAnsi="Calibri" w:cs="Calibri"/>
          <w:i/>
          <w:szCs w:val="24"/>
        </w:rPr>
        <w:t>координацији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тимом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укључујући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израду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динамике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насељима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благовремену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најаву</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организацију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логистике</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Реализацију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теренских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трибина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представљање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кључних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из</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едукативног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пакета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прилагођеног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конкретном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контексту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домаћинства</w:t>
      </w:r>
      <w:proofErr w:type="spellEnd"/>
      <w:r w:rsidRPr="007060CB">
        <w:rPr>
          <w:rFonts w:ascii="Calibri" w:eastAsia="Times New Roman" w:hAnsi="Calibri" w:cs="Calibri"/>
          <w:i/>
          <w:szCs w:val="24"/>
        </w:rPr>
        <w:t>/</w:t>
      </w:r>
      <w:proofErr w:type="spellStart"/>
      <w:r w:rsidRPr="007060CB">
        <w:rPr>
          <w:rFonts w:ascii="Calibri" w:eastAsia="Times New Roman" w:hAnsi="Calibri" w:cs="Calibri"/>
          <w:i/>
          <w:szCs w:val="24"/>
        </w:rPr>
        <w:t>насеља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уз</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интерактивну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размену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питања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одговора</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Дистрибуцију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едукативних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материјала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поделу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штампаних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смерница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материјала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учесницима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свакој</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посети</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Евиденцију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учесника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вођење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потписаних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листи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присутних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сваке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посете</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Документовање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активности</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израду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фотодокументације</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кратких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записника</w:t>
      </w:r>
      <w:proofErr w:type="spellEnd"/>
      <w:r w:rsidRPr="007060CB">
        <w:rPr>
          <w:rFonts w:ascii="Calibri" w:eastAsia="Times New Roman" w:hAnsi="Calibri" w:cs="Calibri"/>
          <w:i/>
          <w:szCs w:val="24"/>
        </w:rPr>
        <w:t>/</w:t>
      </w:r>
      <w:proofErr w:type="spellStart"/>
      <w:r w:rsidRPr="007060CB">
        <w:rPr>
          <w:rFonts w:ascii="Calibri" w:eastAsia="Times New Roman" w:hAnsi="Calibri" w:cs="Calibri"/>
          <w:i/>
          <w:szCs w:val="24"/>
        </w:rPr>
        <w:t>белешки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сваке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трибине</w:t>
      </w:r>
      <w:proofErr w:type="spellEnd"/>
      <w:r w:rsidRPr="007060CB">
        <w:rPr>
          <w:rFonts w:ascii="Calibri" w:eastAsia="Times New Roman" w:hAnsi="Calibri" w:cs="Calibri"/>
          <w:i/>
          <w:szCs w:val="24"/>
        </w:rPr>
        <w:t>;</w:t>
      </w:r>
    </w:p>
    <w:p w:rsidR="006029FB" w:rsidRPr="007060CB" w:rsidRDefault="006029FB" w:rsidP="006029FB">
      <w:pPr>
        <w:numPr>
          <w:ilvl w:val="0"/>
          <w:numId w:val="3"/>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lastRenderedPageBreak/>
        <w:t>Попуњавање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анкета</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евалуационих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образаца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прикупљање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повратних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информација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учесника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ради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праћења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ефеката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едукације</w:t>
      </w:r>
      <w:proofErr w:type="spell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rPr>
          <w:rFonts w:ascii="Calibri" w:eastAsia="Times New Roman" w:hAnsi="Calibri" w:cs="Calibri"/>
          <w:i/>
          <w:szCs w:val="24"/>
          <w:lang w:val="sr-Cyrl-RS"/>
        </w:rPr>
      </w:pPr>
      <w:proofErr w:type="spellStart"/>
      <w:proofErr w:type="gramStart"/>
      <w:r w:rsidRPr="007060CB">
        <w:rPr>
          <w:rFonts w:ascii="Calibri" w:eastAsia="Times New Roman" w:hAnsi="Calibri" w:cs="Calibri"/>
          <w:i/>
          <w:szCs w:val="24"/>
        </w:rPr>
        <w:t>Минимални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очекивани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обухват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је</w:t>
      </w:r>
      <w:proofErr w:type="spellEnd"/>
      <w:r w:rsidRPr="007060CB">
        <w:rPr>
          <w:rFonts w:ascii="Calibri" w:eastAsia="Times New Roman" w:hAnsi="Calibri" w:cs="Calibri"/>
          <w:i/>
          <w:szCs w:val="24"/>
        </w:rPr>
        <w:t xml:space="preserve"> </w:t>
      </w:r>
      <w:r w:rsidR="00157AF8" w:rsidRPr="007060CB">
        <w:rPr>
          <w:rFonts w:ascii="Calibri" w:eastAsia="Times New Roman" w:hAnsi="Calibri" w:cs="Calibri"/>
          <w:i/>
          <w:szCs w:val="24"/>
          <w:lang w:val="sr-Cyrl-RS"/>
        </w:rPr>
        <w:t xml:space="preserve">минимум </w:t>
      </w:r>
      <w:r w:rsidRPr="007060CB">
        <w:rPr>
          <w:rFonts w:ascii="Calibri" w:eastAsia="Times New Roman" w:hAnsi="Calibri" w:cs="Calibri"/>
          <w:b/>
          <w:bCs/>
          <w:i/>
          <w:szCs w:val="24"/>
        </w:rPr>
        <w:t xml:space="preserve">90 </w:t>
      </w:r>
      <w:proofErr w:type="spellStart"/>
      <w:r w:rsidRPr="007060CB">
        <w:rPr>
          <w:rFonts w:ascii="Calibri" w:eastAsia="Times New Roman" w:hAnsi="Calibri" w:cs="Calibri"/>
          <w:b/>
          <w:bCs/>
          <w:i/>
          <w:szCs w:val="24"/>
        </w:rPr>
        <w:t>пољопривредника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информисаних</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едукованих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током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целокупне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кампање</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proofErr w:type="gramStart"/>
      <w:r w:rsidRPr="007060CB">
        <w:rPr>
          <w:rFonts w:ascii="Calibri" w:eastAsia="Times New Roman" w:hAnsi="Calibri" w:cs="Calibri"/>
          <w:i/>
          <w:szCs w:val="24"/>
        </w:rPr>
        <w:t>Активност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реализује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периоду</w:t>
      </w:r>
      <w:proofErr w:type="spellEnd"/>
      <w:r w:rsidRPr="007060CB">
        <w:rPr>
          <w:rFonts w:ascii="Calibri" w:eastAsia="Times New Roman" w:hAnsi="Calibri" w:cs="Calibri"/>
          <w:i/>
          <w:szCs w:val="24"/>
        </w:rPr>
        <w:t xml:space="preserve"> </w:t>
      </w:r>
      <w:r w:rsidR="00157AF8" w:rsidRPr="007060CB">
        <w:rPr>
          <w:rFonts w:ascii="Calibri" w:eastAsia="Times New Roman" w:hAnsi="Calibri" w:cs="Calibri"/>
          <w:i/>
          <w:szCs w:val="24"/>
          <w:lang w:val="sr-Cyrl-RS"/>
        </w:rPr>
        <w:t xml:space="preserve">          </w:t>
      </w:r>
      <w:proofErr w:type="spellStart"/>
      <w:r w:rsidRPr="007060CB">
        <w:rPr>
          <w:rFonts w:ascii="Calibri" w:eastAsia="Times New Roman" w:hAnsi="Calibri" w:cs="Calibri"/>
          <w:b/>
          <w:bCs/>
          <w:i/>
          <w:szCs w:val="24"/>
        </w:rPr>
        <w:t>јун</w:t>
      </w:r>
      <w:proofErr w:type="spellEnd"/>
      <w:r w:rsidRPr="007060CB">
        <w:rPr>
          <w:rFonts w:ascii="Calibri" w:eastAsia="Times New Roman" w:hAnsi="Calibri" w:cs="Calibri"/>
          <w:b/>
          <w:bCs/>
          <w:i/>
          <w:szCs w:val="24"/>
        </w:rPr>
        <w:t xml:space="preserve"> 2026.</w:t>
      </w:r>
      <w:proofErr w:type="gramEnd"/>
      <w:r w:rsidRPr="007060CB">
        <w:rPr>
          <w:rFonts w:ascii="Calibri" w:eastAsia="Times New Roman" w:hAnsi="Calibri" w:cs="Calibri"/>
          <w:b/>
          <w:bCs/>
          <w:i/>
          <w:szCs w:val="24"/>
        </w:rPr>
        <w:t xml:space="preserve"> – </w:t>
      </w:r>
      <w:proofErr w:type="spellStart"/>
      <w:proofErr w:type="gramStart"/>
      <w:r w:rsidRPr="007060CB">
        <w:rPr>
          <w:rFonts w:ascii="Calibri" w:eastAsia="Times New Roman" w:hAnsi="Calibri" w:cs="Calibri"/>
          <w:b/>
          <w:bCs/>
          <w:i/>
          <w:szCs w:val="24"/>
        </w:rPr>
        <w:t>фебруар</w:t>
      </w:r>
      <w:proofErr w:type="spellEnd"/>
      <w:proofErr w:type="gramEnd"/>
      <w:r w:rsidRPr="007060CB">
        <w:rPr>
          <w:rFonts w:ascii="Calibri" w:eastAsia="Times New Roman" w:hAnsi="Calibri" w:cs="Calibri"/>
          <w:b/>
          <w:bCs/>
          <w:i/>
          <w:szCs w:val="24"/>
        </w:rPr>
        <w:t xml:space="preserve"> 2027. </w:t>
      </w:r>
      <w:proofErr w:type="spellStart"/>
      <w:proofErr w:type="gramStart"/>
      <w:r w:rsidRPr="007060CB">
        <w:rPr>
          <w:rFonts w:ascii="Calibri" w:eastAsia="Times New Roman" w:hAnsi="Calibri" w:cs="Calibri"/>
          <w:b/>
          <w:bCs/>
          <w:i/>
          <w:szCs w:val="24"/>
        </w:rPr>
        <w:t>године</w:t>
      </w:r>
      <w:proofErr w:type="spellEnd"/>
      <w:proofErr w:type="gram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outlineLvl w:val="3"/>
        <w:rPr>
          <w:rFonts w:ascii="Calibri" w:eastAsia="Times New Roman" w:hAnsi="Calibri" w:cs="Calibri"/>
          <w:b/>
          <w:bCs/>
          <w:i/>
          <w:szCs w:val="24"/>
        </w:rPr>
      </w:pPr>
      <w:r w:rsidRPr="007060CB">
        <w:rPr>
          <w:rFonts w:ascii="Calibri" w:eastAsia="Times New Roman" w:hAnsi="Calibri" w:cs="Calibri"/>
          <w:b/>
          <w:bCs/>
          <w:i/>
          <w:szCs w:val="24"/>
        </w:rPr>
        <w:t xml:space="preserve">А1.3 – </w:t>
      </w:r>
      <w:proofErr w:type="spellStart"/>
      <w:r w:rsidRPr="007060CB">
        <w:rPr>
          <w:rFonts w:ascii="Calibri" w:eastAsia="Times New Roman" w:hAnsi="Calibri" w:cs="Calibri"/>
          <w:b/>
          <w:bCs/>
          <w:i/>
          <w:szCs w:val="24"/>
        </w:rPr>
        <w:t>Организација</w:t>
      </w:r>
      <w:proofErr w:type="spellEnd"/>
      <w:r w:rsidRPr="007060CB">
        <w:rPr>
          <w:rFonts w:ascii="Calibri" w:eastAsia="Times New Roman" w:hAnsi="Calibri" w:cs="Calibri"/>
          <w:b/>
          <w:bCs/>
          <w:i/>
          <w:szCs w:val="24"/>
        </w:rPr>
        <w:t xml:space="preserve"> и </w:t>
      </w:r>
      <w:proofErr w:type="spellStart"/>
      <w:r w:rsidRPr="007060CB">
        <w:rPr>
          <w:rFonts w:ascii="Calibri" w:eastAsia="Times New Roman" w:hAnsi="Calibri" w:cs="Calibri"/>
          <w:b/>
          <w:bCs/>
          <w:i/>
          <w:szCs w:val="24"/>
        </w:rPr>
        <w:t>реализација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индивидуалне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менторске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подршке</w:t>
      </w:r>
      <w:proofErr w:type="spellEnd"/>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Стручно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лице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обавези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пружи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индивидуалну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стручну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саветодавну</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менторску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подршку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заинтересованим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пољопривредницима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удаљеним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селима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Парка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природе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Голија</w:t>
      </w:r>
      <w:proofErr w:type="spellEnd"/>
      <w:r w:rsidRPr="007060CB">
        <w:rPr>
          <w:rFonts w:ascii="Calibri" w:eastAsia="Times New Roman" w:hAnsi="Calibri" w:cs="Calibri"/>
          <w:i/>
          <w:szCs w:val="24"/>
        </w:rPr>
        <w:t>" (</w:t>
      </w:r>
      <w:proofErr w:type="spellStart"/>
      <w:r w:rsidRPr="007060CB">
        <w:rPr>
          <w:rFonts w:ascii="Calibri" w:eastAsia="Times New Roman" w:hAnsi="Calibri" w:cs="Calibri"/>
          <w:i/>
          <w:szCs w:val="24"/>
        </w:rPr>
        <w:t>насеља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наведена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оквиру</w:t>
      </w:r>
      <w:proofErr w:type="spellEnd"/>
      <w:r w:rsidRPr="007060CB">
        <w:rPr>
          <w:rFonts w:ascii="Calibri" w:eastAsia="Times New Roman" w:hAnsi="Calibri" w:cs="Calibri"/>
          <w:i/>
          <w:szCs w:val="24"/>
        </w:rPr>
        <w:t xml:space="preserve"> А1.2), у </w:t>
      </w:r>
      <w:proofErr w:type="spellStart"/>
      <w:r w:rsidRPr="007060CB">
        <w:rPr>
          <w:rFonts w:ascii="Calibri" w:eastAsia="Times New Roman" w:hAnsi="Calibri" w:cs="Calibri"/>
          <w:i/>
          <w:szCs w:val="24"/>
        </w:rPr>
        <w:t>циљу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оперативне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знања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стеченог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трибинама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унапређења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одрживих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пракси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нивоу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газдинства</w:t>
      </w:r>
      <w:proofErr w:type="spellEnd"/>
      <w:r w:rsidRPr="007060CB">
        <w:rPr>
          <w:rFonts w:ascii="Calibri" w:eastAsia="Times New Roman" w:hAnsi="Calibri" w:cs="Calibri"/>
          <w:i/>
          <w:szCs w:val="24"/>
        </w:rPr>
        <w:t>.</w:t>
      </w:r>
      <w:proofErr w:type="gramEnd"/>
    </w:p>
    <w:p w:rsidR="006029FB" w:rsidRPr="007060CB" w:rsidRDefault="006029FB" w:rsidP="006029FB">
      <w:pPr>
        <w:spacing w:before="100" w:beforeAutospacing="1" w:after="100" w:afterAutospacing="1"/>
        <w:jc w:val="both"/>
        <w:rPr>
          <w:rFonts w:ascii="Calibri" w:eastAsia="Times New Roman" w:hAnsi="Calibri" w:cs="Calibri"/>
          <w:i/>
          <w:szCs w:val="24"/>
        </w:rPr>
      </w:pPr>
      <w:proofErr w:type="spellStart"/>
      <w:proofErr w:type="gramStart"/>
      <w:r w:rsidRPr="007060CB">
        <w:rPr>
          <w:rFonts w:ascii="Calibri" w:eastAsia="Times New Roman" w:hAnsi="Calibri" w:cs="Calibri"/>
          <w:i/>
          <w:szCs w:val="24"/>
        </w:rPr>
        <w:t>Менторска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подршка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пружа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захтеву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или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препоруци</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зависности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утврђених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потреба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пољопривредника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може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реализовати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путем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телефонских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или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онлајн</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консултација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или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кроз</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комбиновани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приступ</w:t>
      </w:r>
      <w:proofErr w:type="spellEnd"/>
      <w:r w:rsidRPr="007060CB">
        <w:rPr>
          <w:rFonts w:ascii="Calibri" w:eastAsia="Times New Roman" w:hAnsi="Calibri" w:cs="Calibri"/>
          <w:i/>
          <w:szCs w:val="24"/>
        </w:rPr>
        <w:t>.</w:t>
      </w:r>
      <w:proofErr w:type="gram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Активности</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оквиру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ове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компоненте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обухватају</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Идентификацију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корисника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менторске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подршке</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основу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података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прикупљених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током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теренских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трибина</w:t>
      </w:r>
      <w:proofErr w:type="spellEnd"/>
      <w:r w:rsidRPr="007060CB">
        <w:rPr>
          <w:rFonts w:ascii="Calibri" w:eastAsia="Times New Roman" w:hAnsi="Calibri" w:cs="Calibri"/>
          <w:i/>
          <w:szCs w:val="24"/>
        </w:rPr>
        <w:t xml:space="preserve"> и у </w:t>
      </w:r>
      <w:proofErr w:type="spellStart"/>
      <w:r w:rsidRPr="007060CB">
        <w:rPr>
          <w:rFonts w:ascii="Calibri" w:eastAsia="Times New Roman" w:hAnsi="Calibri" w:cs="Calibri"/>
          <w:i/>
          <w:szCs w:val="24"/>
        </w:rPr>
        <w:t>консултацији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пројектним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тимом</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Израду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индивидуалних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планова</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подршке</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дефинисање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конкретних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тематских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области</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корака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прилагођених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потребама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сваког</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газдинства</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Реализацију</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менторских</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консултација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непосредни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рад</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пољопривредником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на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примени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препоручених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пракси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решавању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конкретних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производних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изазова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унапређењу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одрживости</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газдинства</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Праћење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напретка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редовну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комуникацију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корисницима</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циљу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процене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примењених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мера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прилагођавања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препорука</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Документовање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консултација</w:t>
      </w:r>
      <w:proofErr w:type="spellEnd"/>
      <w:r w:rsidRPr="007060CB">
        <w:rPr>
          <w:rFonts w:ascii="Calibri" w:eastAsia="Times New Roman" w:hAnsi="Calibri" w:cs="Calibri"/>
          <w:i/>
          <w:szCs w:val="24"/>
        </w:rPr>
        <w:t xml:space="preserve"> – </w:t>
      </w:r>
      <w:proofErr w:type="spellStart"/>
      <w:r w:rsidRPr="007060CB">
        <w:rPr>
          <w:rFonts w:ascii="Calibri" w:eastAsia="Times New Roman" w:hAnsi="Calibri" w:cs="Calibri"/>
          <w:i/>
          <w:szCs w:val="24"/>
        </w:rPr>
        <w:t>вођење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евиденције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реализованих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менторских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посета</w:t>
      </w:r>
      <w:proofErr w:type="spellEnd"/>
      <w:r w:rsidRPr="007060CB">
        <w:rPr>
          <w:rFonts w:ascii="Calibri" w:eastAsia="Times New Roman" w:hAnsi="Calibri" w:cs="Calibri"/>
          <w:i/>
          <w:szCs w:val="24"/>
        </w:rPr>
        <w:t>/</w:t>
      </w:r>
      <w:proofErr w:type="spellStart"/>
      <w:r w:rsidRPr="007060CB">
        <w:rPr>
          <w:rFonts w:ascii="Calibri" w:eastAsia="Times New Roman" w:hAnsi="Calibri" w:cs="Calibri"/>
          <w:i/>
          <w:szCs w:val="24"/>
        </w:rPr>
        <w:t>сесија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кратким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описом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садржаја</w:t>
      </w:r>
      <w:proofErr w:type="spellEnd"/>
      <w:r w:rsidRPr="007060CB">
        <w:rPr>
          <w:rFonts w:ascii="Calibri" w:eastAsia="Times New Roman" w:hAnsi="Calibri" w:cs="Calibri"/>
          <w:i/>
          <w:szCs w:val="24"/>
        </w:rPr>
        <w:t xml:space="preserve"> и </w:t>
      </w:r>
      <w:proofErr w:type="spellStart"/>
      <w:r w:rsidRPr="007060CB">
        <w:rPr>
          <w:rFonts w:ascii="Calibri" w:eastAsia="Times New Roman" w:hAnsi="Calibri" w:cs="Calibri"/>
          <w:i/>
          <w:szCs w:val="24"/>
        </w:rPr>
        <w:t>постигнутих</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договора</w:t>
      </w:r>
      <w:proofErr w:type="spellEnd"/>
      <w:r w:rsidRPr="007060CB">
        <w:rPr>
          <w:rFonts w:ascii="Calibri" w:eastAsia="Times New Roman" w:hAnsi="Calibri" w:cs="Calibri"/>
          <w:i/>
          <w:szCs w:val="24"/>
        </w:rPr>
        <w:t>;</w:t>
      </w:r>
    </w:p>
    <w:p w:rsidR="006029FB" w:rsidRPr="007060CB" w:rsidRDefault="006029FB" w:rsidP="006029FB">
      <w:pPr>
        <w:numPr>
          <w:ilvl w:val="0"/>
          <w:numId w:val="4"/>
        </w:numPr>
        <w:spacing w:before="100" w:beforeAutospacing="1" w:after="100" w:afterAutospacing="1"/>
        <w:jc w:val="both"/>
        <w:rPr>
          <w:rFonts w:ascii="Calibri" w:eastAsia="Times New Roman" w:hAnsi="Calibri" w:cs="Calibri"/>
          <w:i/>
          <w:szCs w:val="24"/>
        </w:rPr>
      </w:pPr>
      <w:proofErr w:type="spellStart"/>
      <w:r w:rsidRPr="007060CB">
        <w:rPr>
          <w:rFonts w:ascii="Calibri" w:eastAsia="Times New Roman" w:hAnsi="Calibri" w:cs="Calibri"/>
          <w:b/>
          <w:bCs/>
          <w:i/>
          <w:szCs w:val="24"/>
        </w:rPr>
        <w:t>Достављање</w:t>
      </w:r>
      <w:proofErr w:type="spellEnd"/>
      <w:r w:rsidRPr="007060CB">
        <w:rPr>
          <w:rFonts w:ascii="Calibri" w:eastAsia="Times New Roman" w:hAnsi="Calibri" w:cs="Calibri"/>
          <w:b/>
          <w:bCs/>
          <w:i/>
          <w:szCs w:val="24"/>
        </w:rPr>
        <w:t xml:space="preserve"> </w:t>
      </w:r>
      <w:proofErr w:type="spellStart"/>
      <w:r w:rsidRPr="007060CB">
        <w:rPr>
          <w:rFonts w:ascii="Calibri" w:eastAsia="Times New Roman" w:hAnsi="Calibri" w:cs="Calibri"/>
          <w:b/>
          <w:bCs/>
          <w:i/>
          <w:szCs w:val="24"/>
        </w:rPr>
        <w:t>извештаја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координатору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пројекта</w:t>
      </w:r>
      <w:proofErr w:type="spellEnd"/>
      <w:r w:rsidRPr="007060CB">
        <w:rPr>
          <w:rFonts w:ascii="Calibri" w:eastAsia="Times New Roman" w:hAnsi="Calibri" w:cs="Calibri"/>
          <w:i/>
          <w:szCs w:val="24"/>
        </w:rPr>
        <w:t xml:space="preserve"> о </w:t>
      </w:r>
      <w:proofErr w:type="spellStart"/>
      <w:r w:rsidRPr="007060CB">
        <w:rPr>
          <w:rFonts w:ascii="Calibri" w:eastAsia="Times New Roman" w:hAnsi="Calibri" w:cs="Calibri"/>
          <w:i/>
          <w:szCs w:val="24"/>
        </w:rPr>
        <w:t>реализованој</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менторској</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подршци</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складу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са</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динамиком</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пројекта</w:t>
      </w:r>
      <w:proofErr w:type="spellEnd"/>
      <w:r w:rsidRPr="007060CB">
        <w:rPr>
          <w:rFonts w:ascii="Calibri" w:eastAsia="Times New Roman" w:hAnsi="Calibri" w:cs="Calibri"/>
          <w:i/>
          <w:szCs w:val="24"/>
        </w:rPr>
        <w:t>.</w:t>
      </w:r>
    </w:p>
    <w:p w:rsidR="006029FB" w:rsidRPr="007060CB" w:rsidRDefault="006029FB" w:rsidP="006029FB">
      <w:pPr>
        <w:spacing w:before="100" w:beforeAutospacing="1" w:after="100" w:afterAutospacing="1"/>
        <w:jc w:val="both"/>
        <w:rPr>
          <w:rFonts w:ascii="Calibri" w:eastAsia="Times New Roman" w:hAnsi="Calibri" w:cs="Calibri"/>
          <w:i/>
          <w:szCs w:val="24"/>
          <w:lang w:val="sr-Cyrl-RS"/>
        </w:rPr>
      </w:pPr>
      <w:proofErr w:type="spellStart"/>
      <w:proofErr w:type="gramStart"/>
      <w:r w:rsidRPr="007060CB">
        <w:rPr>
          <w:rFonts w:ascii="Calibri" w:eastAsia="Times New Roman" w:hAnsi="Calibri" w:cs="Calibri"/>
          <w:i/>
          <w:szCs w:val="24"/>
        </w:rPr>
        <w:t>Активност</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се</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i/>
          <w:szCs w:val="24"/>
        </w:rPr>
        <w:t>реализује</w:t>
      </w:r>
      <w:proofErr w:type="spellEnd"/>
      <w:r w:rsidRPr="007060CB">
        <w:rPr>
          <w:rFonts w:ascii="Calibri" w:eastAsia="Times New Roman" w:hAnsi="Calibri" w:cs="Calibri"/>
          <w:i/>
          <w:szCs w:val="24"/>
        </w:rPr>
        <w:t xml:space="preserve"> у </w:t>
      </w:r>
      <w:proofErr w:type="spellStart"/>
      <w:r w:rsidRPr="007060CB">
        <w:rPr>
          <w:rFonts w:ascii="Calibri" w:eastAsia="Times New Roman" w:hAnsi="Calibri" w:cs="Calibri"/>
          <w:i/>
          <w:szCs w:val="24"/>
        </w:rPr>
        <w:t>периоду</w:t>
      </w:r>
      <w:proofErr w:type="spellEnd"/>
      <w:r w:rsidRPr="007060CB">
        <w:rPr>
          <w:rFonts w:ascii="Calibri" w:eastAsia="Times New Roman" w:hAnsi="Calibri" w:cs="Calibri"/>
          <w:i/>
          <w:szCs w:val="24"/>
        </w:rPr>
        <w:t xml:space="preserve"> </w:t>
      </w:r>
      <w:proofErr w:type="spellStart"/>
      <w:r w:rsidRPr="007060CB">
        <w:rPr>
          <w:rFonts w:ascii="Calibri" w:eastAsia="Times New Roman" w:hAnsi="Calibri" w:cs="Calibri"/>
          <w:b/>
          <w:bCs/>
          <w:i/>
          <w:szCs w:val="24"/>
        </w:rPr>
        <w:t>јун</w:t>
      </w:r>
      <w:proofErr w:type="spellEnd"/>
      <w:r w:rsidRPr="007060CB">
        <w:rPr>
          <w:rFonts w:ascii="Calibri" w:eastAsia="Times New Roman" w:hAnsi="Calibri" w:cs="Calibri"/>
          <w:b/>
          <w:bCs/>
          <w:i/>
          <w:szCs w:val="24"/>
        </w:rPr>
        <w:t xml:space="preserve"> 2026.</w:t>
      </w:r>
      <w:proofErr w:type="gramEnd"/>
      <w:r w:rsidRPr="007060CB">
        <w:rPr>
          <w:rFonts w:ascii="Calibri" w:eastAsia="Times New Roman" w:hAnsi="Calibri" w:cs="Calibri"/>
          <w:b/>
          <w:bCs/>
          <w:i/>
          <w:szCs w:val="24"/>
        </w:rPr>
        <w:t xml:space="preserve"> – </w:t>
      </w:r>
      <w:proofErr w:type="spellStart"/>
      <w:proofErr w:type="gramStart"/>
      <w:r w:rsidRPr="007060CB">
        <w:rPr>
          <w:rFonts w:ascii="Calibri" w:eastAsia="Times New Roman" w:hAnsi="Calibri" w:cs="Calibri"/>
          <w:b/>
          <w:bCs/>
          <w:i/>
          <w:szCs w:val="24"/>
        </w:rPr>
        <w:t>фебруар</w:t>
      </w:r>
      <w:proofErr w:type="spellEnd"/>
      <w:proofErr w:type="gramEnd"/>
      <w:r w:rsidRPr="007060CB">
        <w:rPr>
          <w:rFonts w:ascii="Calibri" w:eastAsia="Times New Roman" w:hAnsi="Calibri" w:cs="Calibri"/>
          <w:b/>
          <w:bCs/>
          <w:i/>
          <w:szCs w:val="24"/>
        </w:rPr>
        <w:t xml:space="preserve"> 2027. </w:t>
      </w:r>
      <w:proofErr w:type="spellStart"/>
      <w:proofErr w:type="gramStart"/>
      <w:r w:rsidRPr="007060CB">
        <w:rPr>
          <w:rFonts w:ascii="Calibri" w:eastAsia="Times New Roman" w:hAnsi="Calibri" w:cs="Calibri"/>
          <w:b/>
          <w:bCs/>
          <w:i/>
          <w:szCs w:val="24"/>
        </w:rPr>
        <w:t>године</w:t>
      </w:r>
      <w:proofErr w:type="spellEnd"/>
      <w:proofErr w:type="gramEnd"/>
      <w:r w:rsidRPr="007060CB">
        <w:rPr>
          <w:rFonts w:ascii="Calibri" w:eastAsia="Times New Roman" w:hAnsi="Calibri" w:cs="Calibri"/>
          <w:i/>
          <w:szCs w:val="24"/>
        </w:rPr>
        <w:t>.</w:t>
      </w:r>
    </w:p>
    <w:p w:rsidR="00157AF8" w:rsidRDefault="00157AF8" w:rsidP="006029FB">
      <w:pPr>
        <w:spacing w:before="100" w:beforeAutospacing="1" w:after="100" w:afterAutospacing="1"/>
        <w:jc w:val="both"/>
        <w:rPr>
          <w:rFonts w:ascii="Calibri" w:eastAsia="Times New Roman" w:hAnsi="Calibri" w:cs="Calibri"/>
          <w:szCs w:val="24"/>
          <w:lang w:val="sr-Cyrl-RS"/>
        </w:rPr>
      </w:pPr>
    </w:p>
    <w:p w:rsidR="007060CB" w:rsidRDefault="007060CB" w:rsidP="006029FB">
      <w:pPr>
        <w:spacing w:before="100" w:beforeAutospacing="1" w:after="100" w:afterAutospacing="1"/>
        <w:jc w:val="both"/>
        <w:rPr>
          <w:rFonts w:ascii="Calibri" w:eastAsia="Times New Roman" w:hAnsi="Calibri" w:cs="Calibri"/>
          <w:szCs w:val="24"/>
          <w:lang w:val="sr-Cyrl-RS"/>
        </w:rPr>
      </w:pPr>
    </w:p>
    <w:p w:rsidR="007060CB" w:rsidRPr="007060CB" w:rsidRDefault="007060CB" w:rsidP="007060CB">
      <w:pPr>
        <w:spacing w:before="100" w:beforeAutospacing="1" w:after="100" w:afterAutospacing="1"/>
        <w:jc w:val="both"/>
        <w:rPr>
          <w:rFonts w:asciiTheme="minorHAnsi" w:eastAsia="Times New Roman" w:hAnsiTheme="minorHAnsi" w:cstheme="minorHAnsi"/>
          <w:b/>
          <w:szCs w:val="24"/>
          <w:lang w:val="sr-Cyrl-RS"/>
        </w:rPr>
      </w:pPr>
      <w:r w:rsidRPr="007060CB">
        <w:rPr>
          <w:rFonts w:asciiTheme="minorHAnsi" w:eastAsia="Times New Roman" w:hAnsiTheme="minorHAnsi" w:cstheme="minorHAnsi"/>
          <w:b/>
          <w:i/>
          <w:szCs w:val="24"/>
          <w:lang w:val="sr-Cyrl-RS"/>
        </w:rPr>
        <w:lastRenderedPageBreak/>
        <w:t xml:space="preserve">2. </w:t>
      </w:r>
      <w:r w:rsidRPr="007060CB">
        <w:rPr>
          <w:rFonts w:asciiTheme="minorHAnsi" w:hAnsiTheme="minorHAnsi" w:cstheme="minorHAnsi"/>
          <w:b/>
          <w:bCs/>
          <w:i/>
          <w:noProof/>
          <w:szCs w:val="24"/>
          <w:lang w:val="it-IT" w:eastAsia="es-ES"/>
        </w:rPr>
        <w:t>Циљ/сврха:</w:t>
      </w:r>
      <w:r w:rsidRPr="007060CB">
        <w:rPr>
          <w:rFonts w:asciiTheme="minorHAnsi" w:hAnsiTheme="minorHAnsi" w:cstheme="minorHAnsi"/>
          <w:b/>
          <w:bCs/>
          <w:i/>
          <w:noProof/>
          <w:szCs w:val="24"/>
          <w:lang w:val="sr-Cyrl-RS" w:eastAsia="es-ES"/>
        </w:rPr>
        <w:t xml:space="preserve"> </w:t>
      </w:r>
      <w:r w:rsidRPr="007060CB">
        <w:rPr>
          <w:rFonts w:asciiTheme="minorHAnsi" w:hAnsiTheme="minorHAnsi" w:cstheme="minorHAnsi"/>
          <w:bCs/>
          <w:i/>
          <w:noProof/>
          <w:szCs w:val="24"/>
          <w:lang w:val="it-IT" w:eastAsia="es-ES"/>
        </w:rPr>
        <w:t>Циљ ангажовања стручног лица је пружање стручне и саветодавне подршке у реализацији активности усмерених на јачање капацитета пољопривредника за примену принципа одрживе пољопривреде, агроекологије, органске производње, пашњачких система и циркуларне економије у подручју Парка природе „Голија“. Ангажовано стручно лице има задатак да припреми едукативне материјале, спроведе теренске едукативне активности и обезбеди индивидуалну менторску подршку пољопривредним домаћинствима.</w:t>
      </w:r>
    </w:p>
    <w:p w:rsidR="007060CB" w:rsidRPr="007060CB" w:rsidRDefault="007060CB" w:rsidP="007060CB">
      <w:pPr>
        <w:tabs>
          <w:tab w:val="left" w:pos="1620"/>
        </w:tabs>
        <w:spacing w:after="120"/>
        <w:jc w:val="both"/>
        <w:rPr>
          <w:rFonts w:asciiTheme="minorHAnsi" w:hAnsiTheme="minorHAnsi" w:cstheme="minorHAnsi"/>
          <w:bCs/>
          <w:noProof/>
          <w:szCs w:val="24"/>
          <w:lang w:val="it-IT" w:eastAsia="es-ES"/>
        </w:rPr>
      </w:pPr>
      <w:r w:rsidRPr="007060CB">
        <w:rPr>
          <w:rFonts w:asciiTheme="minorHAnsi" w:hAnsiTheme="minorHAnsi" w:cstheme="minorHAnsi"/>
          <w:b/>
          <w:bCs/>
          <w:i/>
          <w:noProof/>
          <w:szCs w:val="24"/>
          <w:lang w:val="sr-Cyrl-RS" w:eastAsia="es-ES"/>
        </w:rPr>
        <w:t xml:space="preserve">3. </w:t>
      </w:r>
      <w:r w:rsidRPr="007060CB">
        <w:rPr>
          <w:rFonts w:asciiTheme="minorHAnsi" w:hAnsiTheme="minorHAnsi" w:cstheme="minorHAnsi"/>
          <w:b/>
          <w:bCs/>
          <w:i/>
          <w:noProof/>
          <w:szCs w:val="24"/>
          <w:lang w:val="it-IT" w:eastAsia="es-ES"/>
        </w:rPr>
        <w:t>Временски оквир:</w:t>
      </w:r>
      <w:r w:rsidRPr="007060CB">
        <w:rPr>
          <w:rFonts w:asciiTheme="minorHAnsi" w:hAnsiTheme="minorHAnsi" w:cstheme="minorHAnsi"/>
          <w:bCs/>
          <w:noProof/>
          <w:szCs w:val="24"/>
          <w:lang w:val="sr-Cyrl-RS" w:eastAsia="es-ES"/>
        </w:rPr>
        <w:t xml:space="preserve"> </w:t>
      </w:r>
      <w:r w:rsidRPr="007060CB">
        <w:rPr>
          <w:rFonts w:asciiTheme="minorHAnsi" w:hAnsiTheme="minorHAnsi" w:cstheme="minorHAnsi"/>
          <w:bCs/>
          <w:i/>
          <w:noProof/>
          <w:szCs w:val="24"/>
          <w:lang w:val="it-IT" w:eastAsia="es-ES"/>
        </w:rPr>
        <w:t xml:space="preserve">Услуга ће се реализовати у периоду од </w:t>
      </w:r>
      <w:r w:rsidRPr="007060CB">
        <w:rPr>
          <w:rFonts w:asciiTheme="minorHAnsi" w:hAnsiTheme="minorHAnsi" w:cstheme="minorHAnsi"/>
          <w:bCs/>
          <w:i/>
          <w:noProof/>
          <w:szCs w:val="24"/>
          <w:lang w:val="sr-Cyrl-RS" w:eastAsia="es-ES"/>
        </w:rPr>
        <w:t>маја 2026</w:t>
      </w:r>
      <w:r w:rsidRPr="007060CB">
        <w:rPr>
          <w:rFonts w:asciiTheme="minorHAnsi" w:hAnsiTheme="minorHAnsi" w:cstheme="minorHAnsi"/>
          <w:bCs/>
          <w:i/>
          <w:noProof/>
          <w:szCs w:val="24"/>
          <w:lang w:val="it-IT" w:eastAsia="es-ES"/>
        </w:rPr>
        <w:t xml:space="preserve">. до </w:t>
      </w:r>
      <w:r w:rsidRPr="007060CB">
        <w:rPr>
          <w:rFonts w:asciiTheme="minorHAnsi" w:hAnsiTheme="minorHAnsi" w:cstheme="minorHAnsi"/>
          <w:bCs/>
          <w:i/>
          <w:noProof/>
          <w:szCs w:val="24"/>
          <w:lang w:val="sr-Cyrl-RS" w:eastAsia="es-ES"/>
        </w:rPr>
        <w:t>фебруара 2027.године</w:t>
      </w:r>
      <w:r w:rsidRPr="007060CB">
        <w:rPr>
          <w:rFonts w:asciiTheme="minorHAnsi" w:hAnsiTheme="minorHAnsi" w:cstheme="minorHAnsi"/>
          <w:bCs/>
          <w:i/>
          <w:noProof/>
          <w:szCs w:val="24"/>
          <w:lang w:val="it-IT" w:eastAsia="es-ES"/>
        </w:rPr>
        <w:t xml:space="preserve"> реализације пројекта, у складу са динамиком активности:</w:t>
      </w:r>
    </w:p>
    <w:p w:rsidR="007060CB" w:rsidRPr="007060CB" w:rsidRDefault="007060CB" w:rsidP="007060CB">
      <w:pPr>
        <w:pStyle w:val="ListParagraph"/>
        <w:numPr>
          <w:ilvl w:val="0"/>
          <w:numId w:val="6"/>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 xml:space="preserve">А1.1 Припрема едукативног пакета – </w:t>
      </w:r>
      <w:r w:rsidRPr="007060CB">
        <w:rPr>
          <w:rFonts w:asciiTheme="minorHAnsi" w:hAnsiTheme="minorHAnsi" w:cstheme="minorHAnsi"/>
          <w:bCs/>
          <w:i/>
          <w:noProof/>
          <w:szCs w:val="24"/>
          <w:lang w:val="sr-Cyrl-RS" w:eastAsia="es-ES"/>
        </w:rPr>
        <w:t>мај-јун 2026</w:t>
      </w:r>
      <w:r w:rsidRPr="007060CB">
        <w:rPr>
          <w:rFonts w:asciiTheme="minorHAnsi" w:hAnsiTheme="minorHAnsi" w:cstheme="minorHAnsi"/>
          <w:bCs/>
          <w:i/>
          <w:noProof/>
          <w:szCs w:val="24"/>
          <w:lang w:val="it-IT" w:eastAsia="es-ES"/>
        </w:rPr>
        <w:t>;</w:t>
      </w:r>
    </w:p>
    <w:p w:rsidR="007060CB" w:rsidRPr="007060CB" w:rsidRDefault="007060CB" w:rsidP="007060CB">
      <w:pPr>
        <w:pStyle w:val="ListParagraph"/>
        <w:numPr>
          <w:ilvl w:val="0"/>
          <w:numId w:val="6"/>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 xml:space="preserve">А1.2 </w:t>
      </w:r>
      <w:r w:rsidRPr="007060CB">
        <w:rPr>
          <w:rFonts w:asciiTheme="minorHAnsi" w:hAnsiTheme="minorHAnsi" w:cstheme="minorHAnsi"/>
          <w:bCs/>
          <w:i/>
          <w:noProof/>
          <w:szCs w:val="24"/>
          <w:lang w:val="sr-Cyrl-RS" w:eastAsia="es-ES"/>
        </w:rPr>
        <w:t>Организација и реализација</w:t>
      </w:r>
      <w:r w:rsidRPr="007060CB">
        <w:rPr>
          <w:rFonts w:asciiTheme="minorHAnsi" w:hAnsiTheme="minorHAnsi" w:cstheme="minorHAnsi"/>
          <w:bCs/>
          <w:i/>
          <w:noProof/>
          <w:szCs w:val="24"/>
          <w:lang w:val="it-IT" w:eastAsia="es-ES"/>
        </w:rPr>
        <w:t xml:space="preserve"> теренских трибина „од врата до врата“ – </w:t>
      </w:r>
      <w:r w:rsidRPr="007060CB">
        <w:rPr>
          <w:rFonts w:asciiTheme="minorHAnsi" w:hAnsiTheme="minorHAnsi" w:cstheme="minorHAnsi"/>
          <w:bCs/>
          <w:i/>
          <w:noProof/>
          <w:szCs w:val="24"/>
          <w:lang w:val="sr-Cyrl-RS" w:eastAsia="es-ES"/>
        </w:rPr>
        <w:t>јун 2026-фебруар 2027</w:t>
      </w:r>
      <w:r w:rsidRPr="007060CB">
        <w:rPr>
          <w:rFonts w:asciiTheme="minorHAnsi" w:hAnsiTheme="minorHAnsi" w:cstheme="minorHAnsi"/>
          <w:bCs/>
          <w:i/>
          <w:noProof/>
          <w:szCs w:val="24"/>
          <w:lang w:val="it-IT" w:eastAsia="es-ES"/>
        </w:rPr>
        <w:t>;</w:t>
      </w:r>
    </w:p>
    <w:p w:rsidR="007060CB" w:rsidRPr="007060CB" w:rsidRDefault="007060CB" w:rsidP="007060CB">
      <w:pPr>
        <w:pStyle w:val="ListParagraph"/>
        <w:numPr>
          <w:ilvl w:val="0"/>
          <w:numId w:val="6"/>
        </w:numPr>
        <w:tabs>
          <w:tab w:val="left" w:pos="1620"/>
        </w:tabs>
        <w:spacing w:before="240" w:after="120"/>
        <w:jc w:val="both"/>
        <w:rPr>
          <w:rFonts w:asciiTheme="minorHAnsi" w:hAnsiTheme="minorHAnsi" w:cstheme="minorHAnsi"/>
          <w:bCs/>
          <w:i/>
          <w:noProof/>
          <w:szCs w:val="24"/>
          <w:lang w:val="sr-Cyrl-RS" w:eastAsia="es-ES"/>
        </w:rPr>
      </w:pPr>
      <w:r w:rsidRPr="007060CB">
        <w:rPr>
          <w:rFonts w:asciiTheme="minorHAnsi" w:hAnsiTheme="minorHAnsi" w:cstheme="minorHAnsi"/>
          <w:bCs/>
          <w:i/>
          <w:noProof/>
          <w:szCs w:val="24"/>
          <w:lang w:val="it-IT" w:eastAsia="es-ES"/>
        </w:rPr>
        <w:t xml:space="preserve">А1.3 </w:t>
      </w:r>
      <w:r w:rsidRPr="007060CB">
        <w:rPr>
          <w:rFonts w:asciiTheme="minorHAnsi" w:hAnsiTheme="minorHAnsi" w:cstheme="minorHAnsi"/>
          <w:bCs/>
          <w:i/>
          <w:noProof/>
          <w:szCs w:val="24"/>
          <w:lang w:val="sr-Cyrl-RS" w:eastAsia="es-ES"/>
        </w:rPr>
        <w:t xml:space="preserve">Организација и реализација </w:t>
      </w:r>
      <w:r w:rsidRPr="007060CB">
        <w:rPr>
          <w:rFonts w:asciiTheme="minorHAnsi" w:hAnsiTheme="minorHAnsi" w:cstheme="minorHAnsi"/>
          <w:bCs/>
          <w:i/>
          <w:noProof/>
          <w:szCs w:val="24"/>
          <w:lang w:val="it-IT" w:eastAsia="es-ES"/>
        </w:rPr>
        <w:t>индивидуалне менторске подршке – јун 2026-фебруар 2027</w:t>
      </w:r>
      <w:r w:rsidRPr="007060CB">
        <w:rPr>
          <w:rFonts w:asciiTheme="minorHAnsi" w:hAnsiTheme="minorHAnsi" w:cstheme="minorHAnsi"/>
          <w:bCs/>
          <w:i/>
          <w:noProof/>
          <w:szCs w:val="24"/>
          <w:lang w:val="sr-Cyrl-RS" w:eastAsia="es-ES"/>
        </w:rPr>
        <w:t>.</w:t>
      </w:r>
    </w:p>
    <w:p w:rsidR="007060CB" w:rsidRPr="007060CB" w:rsidRDefault="007060CB" w:rsidP="007060CB">
      <w:pPr>
        <w:tabs>
          <w:tab w:val="left" w:pos="1620"/>
        </w:tabs>
        <w:spacing w:before="240" w:after="120"/>
        <w:jc w:val="both"/>
        <w:rPr>
          <w:rFonts w:asciiTheme="minorHAnsi" w:hAnsiTheme="minorHAnsi" w:cstheme="minorHAnsi"/>
          <w:bCs/>
          <w:i/>
          <w:noProof/>
          <w:szCs w:val="24"/>
          <w:lang w:val="it-IT" w:eastAsia="es-ES"/>
        </w:rPr>
      </w:pPr>
      <w:r w:rsidRPr="007060CB">
        <w:rPr>
          <w:rFonts w:asciiTheme="minorHAnsi" w:hAnsiTheme="minorHAnsi" w:cstheme="minorHAnsi"/>
          <w:b/>
          <w:bCs/>
          <w:i/>
          <w:noProof/>
          <w:szCs w:val="24"/>
          <w:lang w:val="it-IT" w:eastAsia="es-ES"/>
        </w:rPr>
        <w:t>4. Вредност уговора и начин плаћања</w:t>
      </w:r>
      <w:r w:rsidRPr="007060CB">
        <w:rPr>
          <w:rFonts w:asciiTheme="minorHAnsi" w:hAnsiTheme="minorHAnsi" w:cstheme="minorHAnsi"/>
          <w:b/>
          <w:bCs/>
          <w:i/>
          <w:noProof/>
          <w:szCs w:val="24"/>
          <w:lang w:val="sr-Cyrl-RS" w:eastAsia="es-ES"/>
        </w:rPr>
        <w:t xml:space="preserve">: </w:t>
      </w:r>
      <w:r w:rsidRPr="007060CB">
        <w:rPr>
          <w:rFonts w:asciiTheme="minorHAnsi" w:hAnsiTheme="minorHAnsi" w:cstheme="minorHAnsi"/>
          <w:bCs/>
          <w:i/>
          <w:noProof/>
          <w:szCs w:val="24"/>
          <w:lang w:val="it-IT" w:eastAsia="es-ES"/>
        </w:rPr>
        <w:t>Максимална вредност уговора је: 200,151.90 РСД без ПДВ-а.</w:t>
      </w:r>
    </w:p>
    <w:p w:rsidR="007060CB" w:rsidRPr="007060CB" w:rsidRDefault="007060CB" w:rsidP="007060CB">
      <w:pPr>
        <w:tabs>
          <w:tab w:val="left" w:pos="1620"/>
        </w:tabs>
        <w:spacing w:before="240"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 xml:space="preserve">Вредност уговора биће исплаћена у целости након испоруке уговорених услуга </w:t>
      </w:r>
      <w:r w:rsidRPr="007060CB">
        <w:rPr>
          <w:rFonts w:asciiTheme="minorHAnsi" w:hAnsiTheme="minorHAnsi" w:cstheme="minorHAnsi"/>
          <w:bCs/>
          <w:i/>
          <w:noProof/>
          <w:szCs w:val="24"/>
          <w:lang w:val="sr-Cyrl-RS" w:eastAsia="es-ES"/>
        </w:rPr>
        <w:t>по реализованим активностима и прихватању извештаја</w:t>
      </w:r>
      <w:r w:rsidRPr="007060CB">
        <w:rPr>
          <w:rFonts w:asciiTheme="minorHAnsi" w:hAnsiTheme="minorHAnsi" w:cstheme="minorHAnsi"/>
          <w:bCs/>
          <w:i/>
          <w:noProof/>
          <w:szCs w:val="24"/>
          <w:lang w:val="it-IT" w:eastAsia="es-ES"/>
        </w:rPr>
        <w:t>.</w:t>
      </w:r>
    </w:p>
    <w:p w:rsidR="007060CB" w:rsidRPr="007060CB" w:rsidRDefault="007060CB" w:rsidP="007060CB">
      <w:pPr>
        <w:tabs>
          <w:tab w:val="left" w:pos="1620"/>
        </w:tabs>
        <w:spacing w:before="240" w:after="120"/>
        <w:jc w:val="both"/>
        <w:rPr>
          <w:rFonts w:asciiTheme="minorHAnsi" w:hAnsiTheme="minorHAnsi" w:cstheme="minorHAnsi"/>
          <w:bCs/>
          <w:i/>
          <w:noProof/>
          <w:szCs w:val="24"/>
          <w:lang w:val="it-IT" w:eastAsia="es-ES"/>
        </w:rPr>
      </w:pPr>
      <w:r w:rsidRPr="007060CB">
        <w:rPr>
          <w:rFonts w:asciiTheme="minorHAnsi" w:hAnsiTheme="minorHAnsi" w:cstheme="minorHAnsi"/>
          <w:b/>
          <w:bCs/>
          <w:i/>
          <w:noProof/>
          <w:szCs w:val="24"/>
          <w:lang w:val="sr-Cyrl-RS" w:eastAsia="es-ES"/>
        </w:rPr>
        <w:t>4</w:t>
      </w:r>
      <w:r w:rsidRPr="007060CB">
        <w:rPr>
          <w:rFonts w:asciiTheme="minorHAnsi" w:hAnsiTheme="minorHAnsi" w:cstheme="minorHAnsi"/>
          <w:b/>
          <w:bCs/>
          <w:i/>
          <w:noProof/>
          <w:szCs w:val="24"/>
          <w:lang w:val="it-IT" w:eastAsia="es-ES"/>
        </w:rPr>
        <w:t>. Рок испоруке:</w:t>
      </w:r>
      <w:r w:rsidRPr="007060CB">
        <w:rPr>
          <w:rFonts w:asciiTheme="minorHAnsi" w:hAnsiTheme="minorHAnsi" w:cstheme="minorHAnsi"/>
          <w:bCs/>
          <w:i/>
          <w:noProof/>
          <w:szCs w:val="24"/>
          <w:lang w:val="sr-Cyrl-RS" w:eastAsia="es-ES"/>
        </w:rPr>
        <w:t xml:space="preserve"> </w:t>
      </w:r>
      <w:r w:rsidRPr="007060CB">
        <w:rPr>
          <w:rFonts w:asciiTheme="minorHAnsi" w:hAnsiTheme="minorHAnsi" w:cstheme="minorHAnsi"/>
          <w:bCs/>
          <w:i/>
          <w:noProof/>
          <w:szCs w:val="24"/>
          <w:lang w:val="it-IT" w:eastAsia="es-ES"/>
        </w:rPr>
        <w:t>Пружалац услуге је у обавези да све активности, едукативне материјале, менторске услуге и извештаје реализује и достави у складу са роковима дефинисаним уговором о пословној сарадњи и динамиком реализације пројекта.</w:t>
      </w:r>
    </w:p>
    <w:p w:rsidR="007060CB" w:rsidRPr="007060CB" w:rsidRDefault="007060CB" w:rsidP="007060CB">
      <w:pPr>
        <w:tabs>
          <w:tab w:val="left" w:pos="1620"/>
        </w:tabs>
        <w:spacing w:before="240" w:after="120"/>
        <w:jc w:val="both"/>
        <w:rPr>
          <w:rFonts w:asciiTheme="minorHAnsi" w:hAnsiTheme="minorHAnsi" w:cstheme="minorHAnsi"/>
          <w:bCs/>
          <w:i/>
          <w:noProof/>
          <w:szCs w:val="24"/>
          <w:lang w:val="sr-Cyrl-RS" w:eastAsia="es-ES"/>
        </w:rPr>
      </w:pPr>
      <w:r w:rsidRPr="007060CB">
        <w:rPr>
          <w:rFonts w:asciiTheme="minorHAnsi" w:hAnsiTheme="minorHAnsi" w:cstheme="minorHAnsi"/>
          <w:b/>
          <w:bCs/>
          <w:i/>
          <w:noProof/>
          <w:szCs w:val="24"/>
          <w:lang w:val="sr-Cyrl-RS" w:eastAsia="es-ES"/>
        </w:rPr>
        <w:t>5</w:t>
      </w:r>
      <w:r w:rsidRPr="007060CB">
        <w:rPr>
          <w:rFonts w:asciiTheme="minorHAnsi" w:hAnsiTheme="minorHAnsi" w:cstheme="minorHAnsi"/>
          <w:b/>
          <w:bCs/>
          <w:i/>
          <w:noProof/>
          <w:szCs w:val="24"/>
          <w:lang w:val="it-IT" w:eastAsia="es-ES"/>
        </w:rPr>
        <w:t>. Очекивани резултати:</w:t>
      </w:r>
      <w:r w:rsidRPr="007060CB">
        <w:rPr>
          <w:rFonts w:asciiTheme="minorHAnsi" w:hAnsiTheme="minorHAnsi" w:cstheme="minorHAnsi"/>
          <w:bCs/>
          <w:i/>
          <w:noProof/>
          <w:szCs w:val="24"/>
          <w:lang w:val="sr-Cyrl-RS" w:eastAsia="es-ES"/>
        </w:rPr>
        <w:t xml:space="preserve"> Унапређени капацитети пољопривредника за примену одрживих пољопривредних пракси и принципа циркуларне економије.</w:t>
      </w:r>
    </w:p>
    <w:p w:rsidR="007060CB" w:rsidRPr="007060CB" w:rsidRDefault="007060CB" w:rsidP="007060CB">
      <w:pPr>
        <w:pStyle w:val="ListParagraph"/>
        <w:numPr>
          <w:ilvl w:val="0"/>
          <w:numId w:val="1"/>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Припремљен едукативни пакет који обухвата материјале и смернице из области одрживе пољопривреде, агроекологије, органске производње, пашњачких система и циркуларне економије;</w:t>
      </w:r>
    </w:p>
    <w:p w:rsidR="007060CB" w:rsidRPr="007060CB" w:rsidRDefault="007060CB" w:rsidP="007060CB">
      <w:pPr>
        <w:pStyle w:val="ListParagraph"/>
        <w:numPr>
          <w:ilvl w:val="0"/>
          <w:numId w:val="1"/>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Реализоване теренске трибине „од врата до врата“ у пољопривредним домаћинствима у удаљеним селима ПП „Голија“</w:t>
      </w:r>
      <w:r w:rsidRPr="007060CB">
        <w:rPr>
          <w:rFonts w:asciiTheme="minorHAnsi" w:hAnsiTheme="minorHAnsi" w:cstheme="minorHAnsi"/>
          <w:bCs/>
          <w:i/>
          <w:noProof/>
          <w:szCs w:val="24"/>
          <w:lang w:val="sr-Cyrl-RS" w:eastAsia="es-ES"/>
        </w:rPr>
        <w:t>, (територија града Краљева-село Рудно, Дражинићи, Бзовик, Студеница, територија општине Ивањица-села Девићи, Вионица, Коритник, Оцртен)</w:t>
      </w:r>
      <w:r w:rsidRPr="007060CB">
        <w:rPr>
          <w:rFonts w:asciiTheme="minorHAnsi" w:hAnsiTheme="minorHAnsi" w:cstheme="minorHAnsi"/>
          <w:bCs/>
          <w:i/>
          <w:noProof/>
          <w:szCs w:val="24"/>
          <w:lang w:val="it-IT" w:eastAsia="es-ES"/>
        </w:rPr>
        <w:t>;</w:t>
      </w:r>
    </w:p>
    <w:p w:rsidR="007060CB" w:rsidRPr="007060CB" w:rsidRDefault="007060CB" w:rsidP="007060CB">
      <w:pPr>
        <w:pStyle w:val="ListParagraph"/>
        <w:numPr>
          <w:ilvl w:val="0"/>
          <w:numId w:val="1"/>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Најмање 90 пољопривредника информисано и едуковано о одрживим пољопривредним праксама</w:t>
      </w:r>
      <w:r w:rsidRPr="007060CB">
        <w:rPr>
          <w:rFonts w:asciiTheme="minorHAnsi" w:hAnsiTheme="minorHAnsi" w:cstheme="minorHAnsi"/>
          <w:bCs/>
          <w:i/>
          <w:noProof/>
          <w:szCs w:val="24"/>
          <w:lang w:val="sr-Cyrl-RS" w:eastAsia="es-ES"/>
        </w:rPr>
        <w:t xml:space="preserve"> у удаљеним селима ПП „Голија“, (територија града Краљева-село Рудно, Дражинићи, Бзовик, Студеница, територија општине Ивањица-села Девићи, Вионица, Коритник, Оцртен);</w:t>
      </w:r>
    </w:p>
    <w:p w:rsidR="007060CB" w:rsidRPr="007060CB" w:rsidRDefault="007060CB" w:rsidP="007060CB">
      <w:pPr>
        <w:pStyle w:val="ListParagraph"/>
        <w:numPr>
          <w:ilvl w:val="0"/>
          <w:numId w:val="1"/>
        </w:numPr>
        <w:tabs>
          <w:tab w:val="left" w:pos="1620"/>
        </w:tabs>
        <w:spacing w:after="120"/>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lastRenderedPageBreak/>
        <w:t>Обезбеђена индивидуална менторска подршка заинтересованим пољопривредницима</w:t>
      </w:r>
      <w:r w:rsidRPr="007060CB">
        <w:rPr>
          <w:rFonts w:asciiTheme="minorHAnsi" w:hAnsiTheme="minorHAnsi" w:cstheme="minorHAnsi"/>
          <w:bCs/>
          <w:i/>
          <w:noProof/>
          <w:szCs w:val="24"/>
          <w:lang w:val="sr-Cyrl-RS" w:eastAsia="es-ES"/>
        </w:rPr>
        <w:t xml:space="preserve"> у удаљеним селима ПП „Голија“, (територија града Краљева-село Рудно, Дражинићи, Бзовик, Студеница, територија општине Ивањица-села Девићи, Вионица, Коритник, Оцртен);</w:t>
      </w:r>
    </w:p>
    <w:p w:rsidR="007060CB" w:rsidRPr="007060CB" w:rsidRDefault="007060CB" w:rsidP="007060CB">
      <w:pPr>
        <w:pStyle w:val="ListParagraph"/>
        <w:numPr>
          <w:ilvl w:val="0"/>
          <w:numId w:val="1"/>
        </w:numPr>
        <w:tabs>
          <w:tab w:val="left" w:pos="1620"/>
        </w:tabs>
        <w:jc w:val="both"/>
        <w:rPr>
          <w:rFonts w:asciiTheme="minorHAnsi" w:hAnsiTheme="minorHAnsi" w:cstheme="minorHAnsi"/>
          <w:bCs/>
          <w:i/>
          <w:noProof/>
          <w:szCs w:val="24"/>
          <w:lang w:val="it-IT" w:eastAsia="es-ES"/>
        </w:rPr>
      </w:pPr>
      <w:r w:rsidRPr="007060CB">
        <w:rPr>
          <w:rFonts w:asciiTheme="minorHAnsi" w:hAnsiTheme="minorHAnsi" w:cstheme="minorHAnsi"/>
          <w:bCs/>
          <w:i/>
          <w:noProof/>
          <w:szCs w:val="24"/>
          <w:lang w:val="it-IT" w:eastAsia="es-ES"/>
        </w:rPr>
        <w:t>Израђени</w:t>
      </w:r>
      <w:r w:rsidRPr="007060CB">
        <w:rPr>
          <w:rFonts w:asciiTheme="minorHAnsi" w:hAnsiTheme="minorHAnsi" w:cstheme="minorHAnsi"/>
          <w:bCs/>
          <w:i/>
          <w:noProof/>
          <w:szCs w:val="24"/>
          <w:lang w:val="sr-Cyrl-RS" w:eastAsia="es-ES"/>
        </w:rPr>
        <w:t xml:space="preserve"> </w:t>
      </w:r>
      <w:r w:rsidRPr="007060CB">
        <w:rPr>
          <w:rFonts w:asciiTheme="minorHAnsi" w:hAnsiTheme="minorHAnsi" w:cstheme="minorHAnsi"/>
          <w:bCs/>
          <w:i/>
          <w:noProof/>
          <w:szCs w:val="24"/>
          <w:lang w:val="it-IT" w:eastAsia="es-ES"/>
        </w:rPr>
        <w:t>извештаји</w:t>
      </w:r>
      <w:r w:rsidRPr="007060CB">
        <w:rPr>
          <w:rFonts w:asciiTheme="minorHAnsi" w:hAnsiTheme="minorHAnsi" w:cstheme="minorHAnsi"/>
          <w:bCs/>
          <w:i/>
          <w:noProof/>
          <w:szCs w:val="24"/>
          <w:lang w:val="sr-Cyrl-RS" w:eastAsia="es-ES"/>
        </w:rPr>
        <w:t xml:space="preserve"> о догађајима</w:t>
      </w:r>
      <w:r w:rsidRPr="007060CB">
        <w:rPr>
          <w:rFonts w:asciiTheme="minorHAnsi" w:hAnsiTheme="minorHAnsi" w:cstheme="minorHAnsi"/>
          <w:bCs/>
          <w:i/>
          <w:noProof/>
          <w:szCs w:val="24"/>
          <w:lang w:val="it-IT" w:eastAsia="es-ES"/>
        </w:rPr>
        <w:t>, листе учесника</w:t>
      </w:r>
      <w:r w:rsidRPr="007060CB">
        <w:rPr>
          <w:rFonts w:asciiTheme="minorHAnsi" w:hAnsiTheme="minorHAnsi" w:cstheme="minorHAnsi"/>
          <w:bCs/>
          <w:i/>
          <w:noProof/>
          <w:szCs w:val="24"/>
          <w:lang w:val="sr-Cyrl-RS" w:eastAsia="es-ES"/>
        </w:rPr>
        <w:t xml:space="preserve"> са догађаја</w:t>
      </w:r>
      <w:r w:rsidRPr="007060CB">
        <w:rPr>
          <w:rFonts w:asciiTheme="minorHAnsi" w:hAnsiTheme="minorHAnsi" w:cstheme="minorHAnsi"/>
          <w:bCs/>
          <w:i/>
          <w:noProof/>
          <w:szCs w:val="24"/>
          <w:lang w:val="it-IT" w:eastAsia="es-ES"/>
        </w:rPr>
        <w:t>, фотографије</w:t>
      </w:r>
      <w:r w:rsidRPr="007060CB">
        <w:rPr>
          <w:rFonts w:asciiTheme="minorHAnsi" w:hAnsiTheme="minorHAnsi" w:cstheme="minorHAnsi"/>
          <w:bCs/>
          <w:i/>
          <w:noProof/>
          <w:szCs w:val="24"/>
          <w:lang w:val="sr-Cyrl-RS" w:eastAsia="es-ES"/>
        </w:rPr>
        <w:t xml:space="preserve"> догађаја, евалуације учесника(обрађене), анкете са учесницима(обрађене)</w:t>
      </w:r>
      <w:r w:rsidRPr="007060CB">
        <w:rPr>
          <w:rFonts w:asciiTheme="minorHAnsi" w:hAnsiTheme="minorHAnsi" w:cstheme="minorHAnsi"/>
          <w:bCs/>
          <w:i/>
          <w:noProof/>
          <w:szCs w:val="24"/>
          <w:lang w:val="it-IT" w:eastAsia="es-ES"/>
        </w:rPr>
        <w:t xml:space="preserve"> и друга пратећа документација о реализованим активностима;</w:t>
      </w:r>
    </w:p>
    <w:p w:rsidR="007060CB" w:rsidRPr="007060CB" w:rsidRDefault="007060CB" w:rsidP="007060CB">
      <w:pPr>
        <w:tabs>
          <w:tab w:val="left" w:pos="1620"/>
        </w:tabs>
        <w:jc w:val="both"/>
        <w:rPr>
          <w:rFonts w:asciiTheme="minorHAnsi" w:hAnsiTheme="minorHAnsi" w:cstheme="minorHAnsi"/>
          <w:bCs/>
          <w:noProof/>
          <w:szCs w:val="24"/>
          <w:lang w:val="it-IT" w:eastAsia="es-ES"/>
        </w:rPr>
      </w:pPr>
    </w:p>
    <w:p w:rsidR="007060CB" w:rsidRPr="007060CB" w:rsidRDefault="007060CB" w:rsidP="007060CB">
      <w:pPr>
        <w:tabs>
          <w:tab w:val="left" w:pos="1620"/>
        </w:tabs>
        <w:jc w:val="both"/>
        <w:rPr>
          <w:rFonts w:asciiTheme="minorHAnsi" w:hAnsiTheme="minorHAnsi" w:cstheme="minorHAnsi"/>
          <w:bCs/>
          <w:i/>
          <w:noProof/>
          <w:szCs w:val="24"/>
          <w:lang w:val="it-IT" w:eastAsia="es-ES"/>
        </w:rPr>
      </w:pPr>
      <w:r w:rsidRPr="007060CB">
        <w:rPr>
          <w:rFonts w:asciiTheme="minorHAnsi" w:hAnsiTheme="minorHAnsi" w:cstheme="minorHAnsi"/>
          <w:b/>
          <w:bCs/>
          <w:i/>
          <w:noProof/>
          <w:szCs w:val="24"/>
          <w:lang w:val="sr-Cyrl-RS" w:eastAsia="es-ES"/>
        </w:rPr>
        <w:t>6</w:t>
      </w:r>
      <w:r w:rsidRPr="007060CB">
        <w:rPr>
          <w:rFonts w:asciiTheme="minorHAnsi" w:hAnsiTheme="minorHAnsi" w:cstheme="minorHAnsi"/>
          <w:b/>
          <w:bCs/>
          <w:i/>
          <w:noProof/>
          <w:szCs w:val="24"/>
          <w:lang w:val="it-IT" w:eastAsia="es-ES"/>
        </w:rPr>
        <w:t>. Извештавање:</w:t>
      </w:r>
      <w:r w:rsidRPr="007060CB">
        <w:rPr>
          <w:rFonts w:asciiTheme="minorHAnsi" w:hAnsiTheme="minorHAnsi" w:cstheme="minorHAnsi"/>
          <w:bCs/>
          <w:i/>
          <w:noProof/>
          <w:szCs w:val="24"/>
          <w:lang w:val="sr-Cyrl-RS" w:eastAsia="es-ES"/>
        </w:rPr>
        <w:t xml:space="preserve"> </w:t>
      </w:r>
      <w:r w:rsidRPr="007060CB">
        <w:rPr>
          <w:rFonts w:asciiTheme="minorHAnsi" w:hAnsiTheme="minorHAnsi" w:cstheme="minorHAnsi"/>
          <w:bCs/>
          <w:i/>
          <w:noProof/>
          <w:szCs w:val="24"/>
          <w:lang w:val="it-IT" w:eastAsia="es-ES"/>
        </w:rPr>
        <w:t>Пружалац услуге је у обавези да координатору пројекта доставља периодичне и финални извештај о реализованим активностима, који обухвата опис спроведених активности, припремљене материјале, евиденцију учесника, фотографије са терена, доказе о реализованим консултацијама и другу релевантну документацију у складу са пројектним захтевима.</w:t>
      </w:r>
    </w:p>
    <w:p w:rsidR="007060CB" w:rsidRPr="007060CB" w:rsidRDefault="007060CB" w:rsidP="007060CB">
      <w:pPr>
        <w:tabs>
          <w:tab w:val="left" w:pos="1620"/>
        </w:tabs>
        <w:spacing w:after="120"/>
        <w:jc w:val="both"/>
        <w:rPr>
          <w:rFonts w:asciiTheme="minorHAnsi" w:hAnsiTheme="minorHAnsi" w:cstheme="minorHAnsi"/>
          <w:bCs/>
          <w:noProof/>
          <w:szCs w:val="24"/>
          <w:lang w:val="it-IT" w:eastAsia="es-ES"/>
        </w:rPr>
      </w:pPr>
    </w:p>
    <w:p w:rsidR="007060CB" w:rsidRPr="007060CB" w:rsidRDefault="007060CB" w:rsidP="007060CB">
      <w:pPr>
        <w:tabs>
          <w:tab w:val="left" w:pos="1620"/>
        </w:tabs>
        <w:jc w:val="both"/>
        <w:rPr>
          <w:rFonts w:asciiTheme="minorHAnsi" w:hAnsiTheme="minorHAnsi" w:cstheme="minorHAnsi"/>
          <w:bCs/>
          <w:noProof/>
          <w:szCs w:val="24"/>
          <w:lang w:val="it-IT" w:eastAsia="es-ES"/>
        </w:rPr>
      </w:pPr>
      <w:r w:rsidRPr="007060CB">
        <w:rPr>
          <w:rFonts w:asciiTheme="minorHAnsi" w:hAnsiTheme="minorHAnsi" w:cstheme="minorHAnsi"/>
          <w:b/>
          <w:bCs/>
          <w:i/>
          <w:noProof/>
          <w:szCs w:val="24"/>
          <w:lang w:val="sr-Cyrl-RS" w:eastAsia="es-ES"/>
        </w:rPr>
        <w:t>7</w:t>
      </w:r>
      <w:r w:rsidRPr="007060CB">
        <w:rPr>
          <w:rFonts w:asciiTheme="minorHAnsi" w:hAnsiTheme="minorHAnsi" w:cstheme="minorHAnsi"/>
          <w:b/>
          <w:bCs/>
          <w:i/>
          <w:noProof/>
          <w:szCs w:val="24"/>
          <w:lang w:val="it-IT" w:eastAsia="es-ES"/>
        </w:rPr>
        <w:t>. Координација посла:</w:t>
      </w:r>
      <w:r w:rsidRPr="007060CB">
        <w:rPr>
          <w:rFonts w:asciiTheme="minorHAnsi" w:hAnsiTheme="minorHAnsi" w:cstheme="minorHAnsi"/>
          <w:b/>
          <w:bCs/>
          <w:i/>
          <w:noProof/>
          <w:szCs w:val="24"/>
          <w:lang w:val="sr-Cyrl-RS" w:eastAsia="es-ES"/>
        </w:rPr>
        <w:t xml:space="preserve"> </w:t>
      </w:r>
      <w:r w:rsidRPr="007060CB">
        <w:rPr>
          <w:rFonts w:asciiTheme="minorHAnsi" w:hAnsiTheme="minorHAnsi" w:cstheme="minorHAnsi"/>
          <w:bCs/>
          <w:i/>
          <w:noProof/>
          <w:szCs w:val="24"/>
          <w:lang w:val="it-IT" w:eastAsia="es-ES"/>
        </w:rPr>
        <w:t xml:space="preserve">Пружалац услуга за обављени посао одговара координатору пројекта Иван Вилимоновић, путем e-mail адресе: </w:t>
      </w:r>
      <w:hyperlink r:id="rId9" w:history="1">
        <w:r w:rsidRPr="007060CB">
          <w:rPr>
            <w:rStyle w:val="Hyperlink"/>
            <w:rFonts w:asciiTheme="minorHAnsi" w:hAnsiTheme="minorHAnsi" w:cstheme="minorHAnsi"/>
            <w:bCs/>
            <w:i/>
            <w:noProof/>
            <w:szCs w:val="24"/>
            <w:lang w:val="it-IT" w:eastAsia="es-ES"/>
          </w:rPr>
          <w:t>ivan.vilimonovic@gmail.com</w:t>
        </w:r>
      </w:hyperlink>
      <w:r w:rsidRPr="007060CB">
        <w:rPr>
          <w:rFonts w:asciiTheme="minorHAnsi" w:hAnsiTheme="minorHAnsi" w:cstheme="minorHAnsi"/>
          <w:bCs/>
          <w:i/>
          <w:noProof/>
          <w:szCs w:val="24"/>
          <w:lang w:val="sr-Cyrl-RS" w:eastAsia="es-ES"/>
        </w:rPr>
        <w:t xml:space="preserve"> </w:t>
      </w:r>
      <w:r w:rsidRPr="007060CB">
        <w:rPr>
          <w:rFonts w:asciiTheme="minorHAnsi" w:hAnsiTheme="minorHAnsi" w:cstheme="minorHAnsi"/>
          <w:bCs/>
          <w:i/>
          <w:noProof/>
          <w:szCs w:val="24"/>
          <w:lang w:val="it-IT" w:eastAsia="es-ES"/>
        </w:rPr>
        <w:t>, коме доставља све резултате свог рада и са којим договара конкретне активности.</w:t>
      </w:r>
    </w:p>
    <w:p w:rsidR="007060CB" w:rsidRPr="007060CB" w:rsidRDefault="007060CB" w:rsidP="007060CB">
      <w:pPr>
        <w:tabs>
          <w:tab w:val="left" w:pos="1620"/>
        </w:tabs>
        <w:jc w:val="both"/>
        <w:rPr>
          <w:rFonts w:asciiTheme="minorHAnsi" w:hAnsiTheme="minorHAnsi" w:cstheme="minorHAnsi"/>
          <w:bCs/>
          <w:noProof/>
          <w:szCs w:val="24"/>
          <w:lang w:val="it-IT" w:eastAsia="es-ES"/>
        </w:rPr>
      </w:pPr>
    </w:p>
    <w:p w:rsidR="007060CB" w:rsidRPr="007060CB" w:rsidRDefault="007060CB" w:rsidP="007060CB">
      <w:pPr>
        <w:tabs>
          <w:tab w:val="left" w:pos="1620"/>
        </w:tabs>
        <w:jc w:val="both"/>
        <w:rPr>
          <w:rFonts w:asciiTheme="minorHAnsi" w:eastAsia="Times New Roman" w:hAnsiTheme="minorHAnsi" w:cstheme="minorHAnsi"/>
          <w:szCs w:val="24"/>
          <w:lang w:val="sr-Cyrl-RS"/>
        </w:rPr>
      </w:pPr>
      <w:r w:rsidRPr="007060CB">
        <w:rPr>
          <w:rFonts w:asciiTheme="minorHAnsi" w:hAnsiTheme="minorHAnsi" w:cstheme="minorHAnsi"/>
          <w:b/>
          <w:bCs/>
          <w:i/>
          <w:noProof/>
          <w:szCs w:val="24"/>
          <w:lang w:val="it-IT" w:eastAsia="es-ES"/>
        </w:rPr>
        <w:t>Напомена:</w:t>
      </w:r>
      <w:r w:rsidRPr="007060CB">
        <w:rPr>
          <w:rFonts w:asciiTheme="minorHAnsi" w:hAnsiTheme="minorHAnsi" w:cstheme="minorHAnsi"/>
          <w:bCs/>
          <w:i/>
          <w:noProof/>
          <w:szCs w:val="24"/>
          <w:lang w:val="sr-Cyrl-RS" w:eastAsia="es-ES"/>
        </w:rPr>
        <w:t xml:space="preserve"> </w:t>
      </w:r>
      <w:r w:rsidRPr="007060CB">
        <w:rPr>
          <w:rFonts w:asciiTheme="minorHAnsi" w:hAnsiTheme="minorHAnsi" w:cstheme="minorHAnsi"/>
          <w:bCs/>
          <w:i/>
          <w:noProof/>
          <w:szCs w:val="24"/>
          <w:lang w:val="it-IT" w:eastAsia="es-ES"/>
        </w:rPr>
        <w:t>Стручна лица могу бити физичка лица са релевантним искуством и референцама у области одрживе пољопривреде, агроекологије, руралног развоја, едукације или саветодавног рада са пољопривредницима. Уколико је понуђач правно лице или предузетник, потребно је да буде регистрован код надлежног органа за обављање делатности која је предмет овог позива и да достави фотокопију решења о регистрацији, из које је видљива шифра делатности (или референтну листу уколико регистрована претежна делатност није предмет овог позива).</w:t>
      </w:r>
    </w:p>
    <w:p w:rsidR="006029FB" w:rsidRPr="007060CB" w:rsidRDefault="006029FB" w:rsidP="00A624FB">
      <w:pPr>
        <w:spacing w:before="100" w:beforeAutospacing="1" w:after="100" w:afterAutospacing="1"/>
        <w:jc w:val="both"/>
        <w:rPr>
          <w:rFonts w:asciiTheme="minorHAnsi" w:hAnsiTheme="minorHAnsi" w:cstheme="minorHAnsi"/>
          <w:noProof/>
          <w:szCs w:val="24"/>
          <w:lang w:val="sr-Cyrl-RS" w:eastAsia="es-ES"/>
        </w:rPr>
      </w:pPr>
    </w:p>
    <w:sectPr w:rsidR="006029FB" w:rsidRPr="007060CB" w:rsidSect="00FF12A5">
      <w:headerReference w:type="default" r:id="rId10"/>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AD" w:rsidRDefault="004816AD" w:rsidP="00A34887">
      <w:r>
        <w:separator/>
      </w:r>
    </w:p>
  </w:endnote>
  <w:endnote w:type="continuationSeparator" w:id="0">
    <w:p w:rsidR="004816AD" w:rsidRDefault="004816AD" w:rsidP="00A3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0"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3340"/>
      <w:gridCol w:w="3775"/>
      <w:gridCol w:w="3485"/>
    </w:tblGrid>
    <w:tr w:rsidR="00A34887" w:rsidRPr="00A34887" w:rsidTr="00F413CA">
      <w:trPr>
        <w:trHeight w:val="1946"/>
      </w:trPr>
      <w:tc>
        <w:tcPr>
          <w:tcW w:w="3340" w:type="dxa"/>
        </w:tcPr>
        <w:p w:rsidR="00A34887" w:rsidRPr="00A34887" w:rsidRDefault="00A34887" w:rsidP="00A34887">
          <w:pPr>
            <w:tabs>
              <w:tab w:val="left" w:pos="576"/>
              <w:tab w:val="center" w:pos="1522"/>
              <w:tab w:val="center" w:pos="4536"/>
              <w:tab w:val="right" w:pos="9072"/>
            </w:tabs>
            <w:spacing w:before="100"/>
            <w:rPr>
              <w:rFonts w:ascii="Calibri" w:hAnsi="Calibri" w:cs="Calibri"/>
              <w:color w:val="000000"/>
              <w:sz w:val="20"/>
              <w:szCs w:val="20"/>
              <w:lang w:val="bs-Latn-BA"/>
            </w:rPr>
          </w:pPr>
          <w:r w:rsidRPr="00A34887">
            <w:rPr>
              <w:rFonts w:ascii="Calibri" w:hAnsi="Calibri" w:cs="Calibri"/>
              <w:noProof/>
              <w:color w:val="000000"/>
              <w:sz w:val="20"/>
              <w:szCs w:val="20"/>
            </w:rPr>
            <w:drawing>
              <wp:anchor distT="0" distB="0" distL="114300" distR="114300" simplePos="0" relativeHeight="251658240" behindDoc="0" locked="0" layoutInCell="1" allowOverlap="1" wp14:anchorId="5FA3FE40" wp14:editId="315DBA89">
                <wp:simplePos x="0" y="0"/>
                <wp:positionH relativeFrom="column">
                  <wp:posOffset>1329690</wp:posOffset>
                </wp:positionH>
                <wp:positionV relativeFrom="paragraph">
                  <wp:posOffset>324485</wp:posOffset>
                </wp:positionV>
                <wp:extent cx="2066925" cy="688340"/>
                <wp:effectExtent l="0" t="0" r="9525" b="0"/>
                <wp:wrapNone/>
                <wp:docPr id="7" name="image5.jpg" descr="A green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jpg" descr="A green and white logo&#10;&#10;AI-generated content may be incorrect."/>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2066925" cy="688340"/>
                        </a:xfrm>
                        <a:prstGeom prst="rect">
                          <a:avLst/>
                        </a:prstGeom>
                        <a:ln/>
                      </pic:spPr>
                    </pic:pic>
                  </a:graphicData>
                </a:graphic>
                <wp14:sizeRelH relativeFrom="page">
                  <wp14:pctWidth>0</wp14:pctWidth>
                </wp14:sizeRelH>
                <wp14:sizeRelV relativeFrom="page">
                  <wp14:pctHeight>0</wp14:pctHeight>
                </wp14:sizeRelV>
              </wp:anchor>
            </w:drawing>
          </w:r>
          <w:r w:rsidRPr="00A34887">
            <w:rPr>
              <w:rFonts w:ascii="Calibri" w:hAnsi="Calibri" w:cs="Calibri"/>
              <w:color w:val="000000"/>
              <w:sz w:val="20"/>
              <w:szCs w:val="20"/>
              <w:lang w:val="bs-Latn-BA"/>
            </w:rPr>
            <w:tab/>
          </w:r>
          <w:r w:rsidRPr="00A34887">
            <w:rPr>
              <w:rFonts w:ascii="Calibri" w:hAnsi="Calibri" w:cs="Calibri"/>
              <w:noProof/>
              <w:color w:val="000000"/>
              <w:sz w:val="20"/>
              <w:szCs w:val="20"/>
            </w:rPr>
            <w:drawing>
              <wp:inline distT="0" distB="0" distL="0" distR="0" wp14:anchorId="73C9F913" wp14:editId="26654FE8">
                <wp:extent cx="1004609" cy="944245"/>
                <wp:effectExtent l="0" t="0" r="0" b="0"/>
                <wp:docPr id="6" name="image4.jp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logo with text on it&#10;&#10;AI-generated content may be incorrect."/>
                        <pic:cNvPicPr preferRelativeResize="0"/>
                      </pic:nvPicPr>
                      <pic:blipFill>
                        <a:blip r:embed="rId2"/>
                        <a:srcRect/>
                        <a:stretch>
                          <a:fillRect/>
                        </a:stretch>
                      </pic:blipFill>
                      <pic:spPr>
                        <a:xfrm>
                          <a:off x="0" y="0"/>
                          <a:ext cx="1004609" cy="944245"/>
                        </a:xfrm>
                        <a:prstGeom prst="rect">
                          <a:avLst/>
                        </a:prstGeom>
                        <a:ln/>
                      </pic:spPr>
                    </pic:pic>
                  </a:graphicData>
                </a:graphic>
              </wp:inline>
            </w:drawing>
          </w:r>
        </w:p>
      </w:tc>
      <w:tc>
        <w:tcPr>
          <w:tcW w:w="3775" w:type="dxa"/>
        </w:tcPr>
        <w:p w:rsidR="00A34887" w:rsidRPr="00A34887" w:rsidRDefault="00322902" w:rsidP="00A34887">
          <w:pPr>
            <w:tabs>
              <w:tab w:val="center" w:pos="4536"/>
              <w:tab w:val="right" w:pos="9072"/>
            </w:tabs>
            <w:spacing w:before="100"/>
            <w:jc w:val="center"/>
            <w:rPr>
              <w:rFonts w:ascii="Calibri" w:hAnsi="Calibri" w:cs="Calibri"/>
              <w:color w:val="000000"/>
              <w:sz w:val="20"/>
              <w:szCs w:val="20"/>
              <w:lang w:val="bs-Latn-BA"/>
            </w:rPr>
          </w:pPr>
          <w:r w:rsidRPr="00A34887">
            <w:rPr>
              <w:rFonts w:ascii="Calibri" w:hAnsi="Calibri" w:cs="Calibri"/>
              <w:noProof/>
              <w:color w:val="000000"/>
              <w:sz w:val="20"/>
              <w:szCs w:val="20"/>
            </w:rPr>
            <w:drawing>
              <wp:anchor distT="0" distB="0" distL="114300" distR="114300" simplePos="0" relativeHeight="251660288" behindDoc="0" locked="0" layoutInCell="1" allowOverlap="1" wp14:anchorId="17B73074" wp14:editId="69CA9C51">
                <wp:simplePos x="0" y="0"/>
                <wp:positionH relativeFrom="column">
                  <wp:posOffset>1293495</wp:posOffset>
                </wp:positionH>
                <wp:positionV relativeFrom="paragraph">
                  <wp:posOffset>141605</wp:posOffset>
                </wp:positionV>
                <wp:extent cx="1239520" cy="871220"/>
                <wp:effectExtent l="0" t="0" r="0" b="5080"/>
                <wp:wrapNone/>
                <wp:docPr id="8" name="image1.png" descr="A bird on a branc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ird on a branch&#10;&#10;AI-generated content may be incorrect."/>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239520" cy="871220"/>
                        </a:xfrm>
                        <a:prstGeom prst="rect">
                          <a:avLst/>
                        </a:prstGeom>
                        <a:ln/>
                      </pic:spPr>
                    </pic:pic>
                  </a:graphicData>
                </a:graphic>
                <wp14:sizeRelH relativeFrom="page">
                  <wp14:pctWidth>0</wp14:pctWidth>
                </wp14:sizeRelH>
                <wp14:sizeRelV relativeFrom="page">
                  <wp14:pctHeight>0</wp14:pctHeight>
                </wp14:sizeRelV>
              </wp:anchor>
            </w:drawing>
          </w:r>
        </w:p>
        <w:p w:rsidR="00A34887" w:rsidRPr="00A34887" w:rsidRDefault="00A34887" w:rsidP="00A34887">
          <w:pPr>
            <w:tabs>
              <w:tab w:val="center" w:pos="4536"/>
              <w:tab w:val="right" w:pos="9072"/>
            </w:tabs>
            <w:spacing w:before="100"/>
            <w:jc w:val="center"/>
            <w:rPr>
              <w:rFonts w:ascii="Calibri" w:hAnsi="Calibri" w:cs="Calibri"/>
              <w:color w:val="000000"/>
              <w:sz w:val="20"/>
              <w:szCs w:val="20"/>
              <w:lang w:val="bs-Latn-BA"/>
            </w:rPr>
          </w:pPr>
        </w:p>
      </w:tc>
      <w:tc>
        <w:tcPr>
          <w:tcW w:w="3485" w:type="dxa"/>
        </w:tcPr>
        <w:p w:rsidR="00A34887" w:rsidRPr="00A34887" w:rsidRDefault="00322902" w:rsidP="00322902">
          <w:pPr>
            <w:tabs>
              <w:tab w:val="center" w:pos="4536"/>
              <w:tab w:val="right" w:pos="9072"/>
            </w:tabs>
            <w:spacing w:before="100"/>
            <w:jc w:val="center"/>
            <w:rPr>
              <w:rFonts w:ascii="Calibri" w:hAnsi="Calibri" w:cs="Calibri"/>
              <w:color w:val="000000"/>
              <w:sz w:val="20"/>
              <w:szCs w:val="20"/>
              <w:lang w:val="bs-Latn-BA"/>
            </w:rPr>
          </w:pPr>
          <w:r>
            <w:rPr>
              <w:rFonts w:ascii="Calibri" w:hAnsi="Calibri" w:cs="Calibri"/>
              <w:noProof/>
              <w:color w:val="000000"/>
              <w:sz w:val="20"/>
              <w:szCs w:val="20"/>
            </w:rPr>
            <mc:AlternateContent>
              <mc:Choice Requires="wps">
                <w:drawing>
                  <wp:anchor distT="0" distB="0" distL="114300" distR="114300" simplePos="0" relativeHeight="251661312" behindDoc="0" locked="0" layoutInCell="1" allowOverlap="1" wp14:anchorId="1CDBC8E3" wp14:editId="36B670CD">
                    <wp:simplePos x="0" y="0"/>
                    <wp:positionH relativeFrom="column">
                      <wp:posOffset>317500</wp:posOffset>
                    </wp:positionH>
                    <wp:positionV relativeFrom="paragraph">
                      <wp:posOffset>271145</wp:posOffset>
                    </wp:positionV>
                    <wp:extent cx="22860" cy="883920"/>
                    <wp:effectExtent l="0" t="0" r="34290" b="11430"/>
                    <wp:wrapNone/>
                    <wp:docPr id="11" name="Straight Connector 11"/>
                    <wp:cNvGraphicFramePr/>
                    <a:graphic xmlns:a="http://schemas.openxmlformats.org/drawingml/2006/main">
                      <a:graphicData uri="http://schemas.microsoft.com/office/word/2010/wordprocessingShape">
                        <wps:wsp>
                          <wps:cNvCnPr/>
                          <wps:spPr>
                            <a:xfrm>
                              <a:off x="0" y="0"/>
                              <a:ext cx="22860" cy="88392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21.35pt" to="26.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" strokecolor="#00b050"/>
                </w:pict>
              </mc:Fallback>
            </mc:AlternateContent>
          </w:r>
          <w:r>
            <w:rPr>
              <w:rFonts w:ascii="Calibri" w:hAnsi="Calibri" w:cs="Calibri"/>
              <w:noProof/>
              <w:color w:val="000000"/>
              <w:sz w:val="20"/>
              <w:szCs w:val="20"/>
            </w:rPr>
            <w:drawing>
              <wp:anchor distT="0" distB="0" distL="114300" distR="114300" simplePos="0" relativeHeight="251659264" behindDoc="0" locked="0" layoutInCell="1" allowOverlap="1" wp14:anchorId="10123521" wp14:editId="258CDF7F">
                <wp:simplePos x="0" y="0"/>
                <wp:positionH relativeFrom="column">
                  <wp:posOffset>508000</wp:posOffset>
                </wp:positionH>
                <wp:positionV relativeFrom="paragraph">
                  <wp:posOffset>226695</wp:posOffset>
                </wp:positionV>
                <wp:extent cx="1286458" cy="75308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6458" cy="753088"/>
                        </a:xfrm>
                        <a:prstGeom prst="rect">
                          <a:avLst/>
                        </a:prstGeom>
                        <a:noFill/>
                      </pic:spPr>
                    </pic:pic>
                  </a:graphicData>
                </a:graphic>
                <wp14:sizeRelH relativeFrom="page">
                  <wp14:pctWidth>0</wp14:pctWidth>
                </wp14:sizeRelH>
                <wp14:sizeRelV relativeFrom="page">
                  <wp14:pctHeight>0</wp14:pctHeight>
                </wp14:sizeRelV>
              </wp:anchor>
            </w:drawing>
          </w:r>
        </w:p>
      </w:tc>
    </w:tr>
  </w:tbl>
  <w:p w:rsidR="00A34887" w:rsidRDefault="00A3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AD" w:rsidRDefault="004816AD" w:rsidP="00A34887">
      <w:r>
        <w:separator/>
      </w:r>
    </w:p>
  </w:footnote>
  <w:footnote w:type="continuationSeparator" w:id="0">
    <w:p w:rsidR="004816AD" w:rsidRDefault="004816AD" w:rsidP="00A3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7" w:type="dxa"/>
      <w:tblBorders>
        <w:top w:val="nil"/>
        <w:left w:val="nil"/>
        <w:bottom w:val="nil"/>
        <w:right w:val="nil"/>
        <w:insideH w:val="nil"/>
        <w:insideV w:val="nil"/>
      </w:tblBorders>
      <w:tblLayout w:type="fixed"/>
      <w:tblLook w:val="0400" w:firstRow="0" w:lastRow="0" w:firstColumn="0" w:lastColumn="0" w:noHBand="0" w:noVBand="1"/>
    </w:tblPr>
    <w:tblGrid>
      <w:gridCol w:w="3156"/>
      <w:gridCol w:w="2935"/>
      <w:gridCol w:w="3096"/>
    </w:tblGrid>
    <w:tr w:rsidR="00A34887" w:rsidRPr="00A34887" w:rsidTr="003F7BF2">
      <w:tc>
        <w:tcPr>
          <w:tcW w:w="3156" w:type="dxa"/>
        </w:tcPr>
        <w:p w:rsidR="00A34887" w:rsidRPr="00A34887" w:rsidRDefault="00A34887" w:rsidP="00A34887">
          <w:pPr>
            <w:pBdr>
              <w:top w:val="nil"/>
              <w:left w:val="nil"/>
              <w:bottom w:val="nil"/>
              <w:right w:val="nil"/>
              <w:between w:val="nil"/>
            </w:pBdr>
            <w:tabs>
              <w:tab w:val="center" w:pos="4680"/>
              <w:tab w:val="right" w:pos="9360"/>
            </w:tabs>
            <w:spacing w:before="100"/>
            <w:rPr>
              <w:rFonts w:ascii="Calibri" w:hAnsi="Calibri" w:cs="Calibri"/>
              <w:color w:val="000000"/>
              <w:sz w:val="20"/>
              <w:szCs w:val="20"/>
              <w:lang w:val="bs-Latn-BA"/>
            </w:rPr>
          </w:pPr>
          <w:r w:rsidRPr="00A34887">
            <w:rPr>
              <w:rFonts w:ascii="Calibri" w:hAnsi="Calibri" w:cs="Calibri"/>
              <w:noProof/>
              <w:color w:val="000000"/>
              <w:sz w:val="20"/>
              <w:szCs w:val="20"/>
            </w:rPr>
            <w:drawing>
              <wp:inline distT="0" distB="0" distL="0" distR="0" wp14:anchorId="26CD3A99" wp14:editId="2A4DB741">
                <wp:extent cx="1867135" cy="429131"/>
                <wp:effectExtent l="0" t="0" r="0" b="0"/>
                <wp:docPr id="3" name="image3.jpg"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black and white logo&#10;&#10;AI-generated content may be incorrect."/>
                        <pic:cNvPicPr preferRelativeResize="0"/>
                      </pic:nvPicPr>
                      <pic:blipFill>
                        <a:blip r:embed="rId1"/>
                        <a:srcRect/>
                        <a:stretch>
                          <a:fillRect/>
                        </a:stretch>
                      </pic:blipFill>
                      <pic:spPr>
                        <a:xfrm>
                          <a:off x="0" y="0"/>
                          <a:ext cx="1867135" cy="429131"/>
                        </a:xfrm>
                        <a:prstGeom prst="rect">
                          <a:avLst/>
                        </a:prstGeom>
                        <a:ln/>
                      </pic:spPr>
                    </pic:pic>
                  </a:graphicData>
                </a:graphic>
              </wp:inline>
            </w:drawing>
          </w:r>
        </w:p>
      </w:tc>
      <w:tc>
        <w:tcPr>
          <w:tcW w:w="2935" w:type="dxa"/>
        </w:tcPr>
        <w:p w:rsidR="00A34887" w:rsidRPr="00A34887" w:rsidRDefault="00A34887" w:rsidP="00A34887">
          <w:pPr>
            <w:pBdr>
              <w:top w:val="nil"/>
              <w:left w:val="nil"/>
              <w:bottom w:val="nil"/>
              <w:right w:val="nil"/>
              <w:between w:val="nil"/>
            </w:pBdr>
            <w:tabs>
              <w:tab w:val="center" w:pos="4680"/>
              <w:tab w:val="right" w:pos="9360"/>
            </w:tabs>
            <w:spacing w:before="100"/>
            <w:jc w:val="right"/>
            <w:rPr>
              <w:rFonts w:ascii="Calibri" w:hAnsi="Calibri" w:cs="Calibri"/>
              <w:color w:val="000000"/>
              <w:sz w:val="20"/>
              <w:szCs w:val="20"/>
              <w:lang w:val="bs-Latn-BA"/>
            </w:rPr>
          </w:pPr>
          <w:r w:rsidRPr="00A34887">
            <w:rPr>
              <w:rFonts w:ascii="Calibri" w:hAnsi="Calibri" w:cs="Calibri"/>
              <w:color w:val="365F91" w:themeColor="accent1" w:themeShade="BF"/>
              <w:sz w:val="20"/>
              <w:szCs w:val="20"/>
              <w:lang w:val="bs-Latn-BA"/>
            </w:rPr>
            <w:t>Овај пројекат финансира Европска унија</w:t>
          </w:r>
        </w:p>
      </w:tc>
      <w:tc>
        <w:tcPr>
          <w:tcW w:w="3096" w:type="dxa"/>
        </w:tcPr>
        <w:p w:rsidR="00A34887" w:rsidRPr="00A34887" w:rsidRDefault="00A34887" w:rsidP="00A34887">
          <w:pPr>
            <w:pBdr>
              <w:top w:val="nil"/>
              <w:left w:val="nil"/>
              <w:bottom w:val="nil"/>
              <w:right w:val="nil"/>
              <w:between w:val="nil"/>
            </w:pBdr>
            <w:tabs>
              <w:tab w:val="center" w:pos="4680"/>
              <w:tab w:val="right" w:pos="9360"/>
            </w:tabs>
            <w:spacing w:before="100"/>
            <w:rPr>
              <w:rFonts w:ascii="Calibri" w:hAnsi="Calibri" w:cs="Calibri"/>
              <w:color w:val="000000"/>
              <w:sz w:val="20"/>
              <w:szCs w:val="20"/>
              <w:lang w:val="bs-Latn-BA"/>
            </w:rPr>
          </w:pPr>
          <w:r w:rsidRPr="00A34887">
            <w:rPr>
              <w:rFonts w:ascii="Calibri" w:hAnsi="Calibri" w:cs="Calibri"/>
              <w:noProof/>
              <w:color w:val="000000"/>
              <w:sz w:val="20"/>
              <w:szCs w:val="20"/>
            </w:rPr>
            <w:drawing>
              <wp:inline distT="0" distB="0" distL="0" distR="0" wp14:anchorId="027C10E2" wp14:editId="6CA06087">
                <wp:extent cx="1867190" cy="506221"/>
                <wp:effectExtent l="0" t="0" r="0" b="0"/>
                <wp:docPr id="5" name="image2.png" descr="A blue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blue and black text&#10;&#10;AI-generated content may be incorrect."/>
                        <pic:cNvPicPr preferRelativeResize="0"/>
                      </pic:nvPicPr>
                      <pic:blipFill>
                        <a:blip r:embed="rId2"/>
                        <a:srcRect/>
                        <a:stretch>
                          <a:fillRect/>
                        </a:stretch>
                      </pic:blipFill>
                      <pic:spPr>
                        <a:xfrm>
                          <a:off x="0" y="0"/>
                          <a:ext cx="1867190" cy="506221"/>
                        </a:xfrm>
                        <a:prstGeom prst="rect">
                          <a:avLst/>
                        </a:prstGeom>
                        <a:ln/>
                      </pic:spPr>
                    </pic:pic>
                  </a:graphicData>
                </a:graphic>
              </wp:inline>
            </w:drawing>
          </w:r>
        </w:p>
      </w:tc>
    </w:tr>
  </w:tbl>
  <w:p w:rsidR="00A34887" w:rsidRDefault="00A34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5DC"/>
    <w:multiLevelType w:val="hybridMultilevel"/>
    <w:tmpl w:val="224A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D7714"/>
    <w:multiLevelType w:val="multilevel"/>
    <w:tmpl w:val="03EC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CA0B49"/>
    <w:multiLevelType w:val="multilevel"/>
    <w:tmpl w:val="2FF2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C674F"/>
    <w:multiLevelType w:val="hybridMultilevel"/>
    <w:tmpl w:val="0244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43462"/>
    <w:multiLevelType w:val="multilevel"/>
    <w:tmpl w:val="998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012B06"/>
    <w:multiLevelType w:val="hybridMultilevel"/>
    <w:tmpl w:val="9A6A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87"/>
    <w:rsid w:val="000421EE"/>
    <w:rsid w:val="00157AF8"/>
    <w:rsid w:val="00322902"/>
    <w:rsid w:val="00457751"/>
    <w:rsid w:val="004816AD"/>
    <w:rsid w:val="005A31AF"/>
    <w:rsid w:val="006029FB"/>
    <w:rsid w:val="00646F35"/>
    <w:rsid w:val="007060CB"/>
    <w:rsid w:val="007D7DA0"/>
    <w:rsid w:val="008F4E46"/>
    <w:rsid w:val="00A34887"/>
    <w:rsid w:val="00A624FB"/>
    <w:rsid w:val="00B2022D"/>
    <w:rsid w:val="00B67749"/>
    <w:rsid w:val="00D232C5"/>
    <w:rsid w:val="00E67664"/>
    <w:rsid w:val="00E838D7"/>
    <w:rsid w:val="00E90A8B"/>
    <w:rsid w:val="00F413CA"/>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C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4887"/>
    <w:pPr>
      <w:tabs>
        <w:tab w:val="center" w:pos="4680"/>
        <w:tab w:val="right" w:pos="9360"/>
      </w:tabs>
    </w:pPr>
  </w:style>
  <w:style w:type="character" w:customStyle="1" w:styleId="HeaderChar">
    <w:name w:val="Header Char"/>
    <w:basedOn w:val="DefaultParagraphFont"/>
    <w:link w:val="Header"/>
    <w:uiPriority w:val="99"/>
    <w:rsid w:val="00A34887"/>
  </w:style>
  <w:style w:type="paragraph" w:styleId="Footer">
    <w:name w:val="footer"/>
    <w:basedOn w:val="Normal"/>
    <w:link w:val="FooterChar"/>
    <w:uiPriority w:val="99"/>
    <w:unhideWhenUsed/>
    <w:rsid w:val="00A34887"/>
    <w:pPr>
      <w:tabs>
        <w:tab w:val="center" w:pos="4680"/>
        <w:tab w:val="right" w:pos="9360"/>
      </w:tabs>
    </w:pPr>
  </w:style>
  <w:style w:type="character" w:customStyle="1" w:styleId="FooterChar">
    <w:name w:val="Footer Char"/>
    <w:basedOn w:val="DefaultParagraphFont"/>
    <w:link w:val="Footer"/>
    <w:uiPriority w:val="99"/>
    <w:rsid w:val="00A34887"/>
  </w:style>
  <w:style w:type="paragraph" w:styleId="BalloonText">
    <w:name w:val="Balloon Text"/>
    <w:basedOn w:val="Normal"/>
    <w:link w:val="BalloonTextChar"/>
    <w:uiPriority w:val="99"/>
    <w:semiHidden/>
    <w:unhideWhenUsed/>
    <w:rsid w:val="00A34887"/>
    <w:rPr>
      <w:rFonts w:ascii="Tahoma" w:hAnsi="Tahoma" w:cs="Tahoma"/>
      <w:sz w:val="16"/>
      <w:szCs w:val="16"/>
    </w:rPr>
  </w:style>
  <w:style w:type="character" w:customStyle="1" w:styleId="BalloonTextChar">
    <w:name w:val="Balloon Text Char"/>
    <w:basedOn w:val="DefaultParagraphFont"/>
    <w:link w:val="BalloonText"/>
    <w:uiPriority w:val="99"/>
    <w:semiHidden/>
    <w:rsid w:val="00A34887"/>
    <w:rPr>
      <w:rFonts w:ascii="Tahoma" w:hAnsi="Tahoma" w:cs="Tahoma"/>
      <w:sz w:val="16"/>
      <w:szCs w:val="16"/>
    </w:rPr>
  </w:style>
  <w:style w:type="character" w:styleId="Hyperlink">
    <w:name w:val="Hyperlink"/>
    <w:uiPriority w:val="99"/>
    <w:unhideWhenUsed/>
    <w:rsid w:val="00F413CA"/>
    <w:rPr>
      <w:color w:val="0000FF"/>
      <w:u w:val="single"/>
    </w:rPr>
  </w:style>
  <w:style w:type="paragraph" w:styleId="ListParagraph">
    <w:name w:val="List Paragraph"/>
    <w:basedOn w:val="Normal"/>
    <w:uiPriority w:val="34"/>
    <w:qFormat/>
    <w:rsid w:val="00F413CA"/>
    <w:pPr>
      <w:ind w:left="720"/>
      <w:contextualSpacing/>
    </w:pPr>
  </w:style>
  <w:style w:type="table" w:customStyle="1" w:styleId="TableGrid1">
    <w:name w:val="Table Grid1"/>
    <w:basedOn w:val="TableNormal"/>
    <w:next w:val="TableGrid"/>
    <w:uiPriority w:val="59"/>
    <w:rsid w:val="00E6766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577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CA"/>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4887"/>
    <w:pPr>
      <w:tabs>
        <w:tab w:val="center" w:pos="4680"/>
        <w:tab w:val="right" w:pos="9360"/>
      </w:tabs>
    </w:pPr>
  </w:style>
  <w:style w:type="character" w:customStyle="1" w:styleId="HeaderChar">
    <w:name w:val="Header Char"/>
    <w:basedOn w:val="DefaultParagraphFont"/>
    <w:link w:val="Header"/>
    <w:uiPriority w:val="99"/>
    <w:rsid w:val="00A34887"/>
  </w:style>
  <w:style w:type="paragraph" w:styleId="Footer">
    <w:name w:val="footer"/>
    <w:basedOn w:val="Normal"/>
    <w:link w:val="FooterChar"/>
    <w:uiPriority w:val="99"/>
    <w:unhideWhenUsed/>
    <w:rsid w:val="00A34887"/>
    <w:pPr>
      <w:tabs>
        <w:tab w:val="center" w:pos="4680"/>
        <w:tab w:val="right" w:pos="9360"/>
      </w:tabs>
    </w:pPr>
  </w:style>
  <w:style w:type="character" w:customStyle="1" w:styleId="FooterChar">
    <w:name w:val="Footer Char"/>
    <w:basedOn w:val="DefaultParagraphFont"/>
    <w:link w:val="Footer"/>
    <w:uiPriority w:val="99"/>
    <w:rsid w:val="00A34887"/>
  </w:style>
  <w:style w:type="paragraph" w:styleId="BalloonText">
    <w:name w:val="Balloon Text"/>
    <w:basedOn w:val="Normal"/>
    <w:link w:val="BalloonTextChar"/>
    <w:uiPriority w:val="99"/>
    <w:semiHidden/>
    <w:unhideWhenUsed/>
    <w:rsid w:val="00A34887"/>
    <w:rPr>
      <w:rFonts w:ascii="Tahoma" w:hAnsi="Tahoma" w:cs="Tahoma"/>
      <w:sz w:val="16"/>
      <w:szCs w:val="16"/>
    </w:rPr>
  </w:style>
  <w:style w:type="character" w:customStyle="1" w:styleId="BalloonTextChar">
    <w:name w:val="Balloon Text Char"/>
    <w:basedOn w:val="DefaultParagraphFont"/>
    <w:link w:val="BalloonText"/>
    <w:uiPriority w:val="99"/>
    <w:semiHidden/>
    <w:rsid w:val="00A34887"/>
    <w:rPr>
      <w:rFonts w:ascii="Tahoma" w:hAnsi="Tahoma" w:cs="Tahoma"/>
      <w:sz w:val="16"/>
      <w:szCs w:val="16"/>
    </w:rPr>
  </w:style>
  <w:style w:type="character" w:styleId="Hyperlink">
    <w:name w:val="Hyperlink"/>
    <w:uiPriority w:val="99"/>
    <w:unhideWhenUsed/>
    <w:rsid w:val="00F413CA"/>
    <w:rPr>
      <w:color w:val="0000FF"/>
      <w:u w:val="single"/>
    </w:rPr>
  </w:style>
  <w:style w:type="paragraph" w:styleId="ListParagraph">
    <w:name w:val="List Paragraph"/>
    <w:basedOn w:val="Normal"/>
    <w:uiPriority w:val="34"/>
    <w:qFormat/>
    <w:rsid w:val="00F413CA"/>
    <w:pPr>
      <w:ind w:left="720"/>
      <w:contextualSpacing/>
    </w:pPr>
  </w:style>
  <w:style w:type="table" w:customStyle="1" w:styleId="TableGrid1">
    <w:name w:val="Table Grid1"/>
    <w:basedOn w:val="TableNormal"/>
    <w:next w:val="TableGrid"/>
    <w:uiPriority w:val="59"/>
    <w:rsid w:val="00E6766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van.vilimonovic@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44C2A-6AF0-4C3D-A3D3-202B23A4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Ivo</cp:lastModifiedBy>
  <cp:revision>3</cp:revision>
  <dcterms:created xsi:type="dcterms:W3CDTF">2026-05-19T15:10:00Z</dcterms:created>
  <dcterms:modified xsi:type="dcterms:W3CDTF">2026-05-19T15:32:00Z</dcterms:modified>
</cp:coreProperties>
</file>